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03C" w:rsidRPr="008E74AE" w:rsidRDefault="000D403C" w:rsidP="002A2FE4">
      <w:pPr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ESTUDO TÉCNICO PRELIMINAR – ETP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1"/>
        <w:rPr>
          <w:rFonts w:ascii="Cambria" w:eastAsia="Times New Roman" w:hAnsi="Cambria" w:cs="Times New Roman"/>
          <w:b/>
          <w:bCs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sz w:val="26"/>
          <w:szCs w:val="26"/>
          <w:lang w:eastAsia="pt-BR"/>
        </w:rPr>
        <w:t>1. INTRODUÇÃO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O presente Estudo Técnico Preliminar – ETP tem por objetivo identificar e analisar as alternativas disponíveis para atendimento da necessidade da Secretaria Municipal de Administração e Planejamento da Prefeitura Municipal de Bueno Brandão, consistente na contratação de empresa especializada para prestação de serviços de Medicina do Trabalho, abrangendo a realização de exames ocupacionais, coordenação do Programa de Controle Médico de Saúde Ocupacional – PCMSO e a disponibilização de Junta Médica Especializada para avaliações periciais e funcionais dos servidores municipais.</w:t>
      </w:r>
    </w:p>
    <w:p w:rsid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O estudo visa demonstrar a viabilidade técnica e econômica da contratação pretendida, fornecendo subsídios para elaboração do Termo de Referência e para a condução do respectivo processo administrativo, nos termos da Lei Federal nº 14.133/2021.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1"/>
        <w:rPr>
          <w:rFonts w:ascii="Cambria" w:eastAsia="Times New Roman" w:hAnsi="Cambria" w:cs="Times New Roman"/>
          <w:b/>
          <w:bCs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sz w:val="26"/>
          <w:szCs w:val="26"/>
          <w:lang w:eastAsia="pt-BR"/>
        </w:rPr>
        <w:t>2. DIRETRIZES QUE NORTEARÃO ESTE ETP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A presente contratação observará especialmente:</w:t>
      </w:r>
    </w:p>
    <w:p w:rsidR="000D403C" w:rsidRPr="000D403C" w:rsidRDefault="000D403C" w:rsidP="000D403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Lei Federal nº 14.133/2021;</w:t>
      </w:r>
    </w:p>
    <w:p w:rsidR="000D403C" w:rsidRPr="000D403C" w:rsidRDefault="000D403C" w:rsidP="000D403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Lei Complementar nº 123/2006;</w:t>
      </w:r>
    </w:p>
    <w:p w:rsidR="000D403C" w:rsidRPr="000D403C" w:rsidRDefault="000D403C" w:rsidP="000D403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Norma Regulamentadora nº 07 (NR-07) – Programa de Controle Médico de Saúde Ocupacional – PCMSO;</w:t>
      </w:r>
    </w:p>
    <w:p w:rsidR="000D403C" w:rsidRPr="000D403C" w:rsidRDefault="000D403C" w:rsidP="000D403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Normas Regulamentadoras aplicáveis à Saúde e Segurança do Trabalho;</w:t>
      </w:r>
    </w:p>
    <w:p w:rsidR="000D403C" w:rsidRPr="000D403C" w:rsidRDefault="000D403C" w:rsidP="000D403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Resoluções do Conselho Federal de Medicina – CFM;</w:t>
      </w:r>
    </w:p>
    <w:p w:rsidR="000D403C" w:rsidRPr="000D403C" w:rsidRDefault="000D403C" w:rsidP="000D403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Normas expedidas pelo Ministério do Trabalho e Emprego;</w:t>
      </w:r>
    </w:p>
    <w:p w:rsidR="000D403C" w:rsidRPr="000D403C" w:rsidRDefault="000D403C" w:rsidP="000D403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Legislação relacionada à proteção de dados pessoais e sigilo médico;</w:t>
      </w:r>
    </w:p>
    <w:p w:rsidR="000D403C" w:rsidRPr="000D403C" w:rsidRDefault="000D403C" w:rsidP="000D403C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Demais normas aplicáveis à medicina ocupacional e perícia médica.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3. DESCRIÇÃO DA NECESSIDADE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A Administração Municipal possui a obrigação legal de promover ações de saúde ocupacional e acompanhamento médico dos servidores públicos, garantindo condições adequadas para o exercício das atividades laborais e observando as exigências estabelecidas pela legislação vigente.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Atualmente, o Município necessita de atendimento especializado para:</w:t>
      </w:r>
    </w:p>
    <w:p w:rsidR="000D403C" w:rsidRPr="000D403C" w:rsidRDefault="000D403C" w:rsidP="000D403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Realização de exames admissionais;</w:t>
      </w:r>
    </w:p>
    <w:p w:rsidR="000D403C" w:rsidRPr="000D403C" w:rsidRDefault="000D403C" w:rsidP="000D403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Realização de exames periódicos;</w:t>
      </w:r>
    </w:p>
    <w:p w:rsidR="000D403C" w:rsidRPr="000D403C" w:rsidRDefault="000D403C" w:rsidP="000D403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 xml:space="preserve">Realização de exames </w:t>
      </w:r>
      <w:proofErr w:type="spellStart"/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demissionais</w:t>
      </w:r>
      <w:proofErr w:type="spellEnd"/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;</w:t>
      </w:r>
    </w:p>
    <w:p w:rsidR="000D403C" w:rsidRPr="000D403C" w:rsidRDefault="000D403C" w:rsidP="000D403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Exames de retorno ao trabalho;</w:t>
      </w:r>
    </w:p>
    <w:p w:rsidR="000D403C" w:rsidRPr="000D403C" w:rsidRDefault="000D403C" w:rsidP="000D403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Exames de mudança de função;</w:t>
      </w:r>
    </w:p>
    <w:p w:rsidR="000D403C" w:rsidRPr="000D403C" w:rsidRDefault="000D403C" w:rsidP="000D403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lastRenderedPageBreak/>
        <w:t>Emissão de Atestados de Saúde Ocupacional – ASO;</w:t>
      </w:r>
    </w:p>
    <w:p w:rsidR="000D403C" w:rsidRPr="000D403C" w:rsidRDefault="000D403C" w:rsidP="000D403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Coordenação das atividades do PCMSO;</w:t>
      </w:r>
    </w:p>
    <w:p w:rsidR="000D403C" w:rsidRPr="000D403C" w:rsidRDefault="000D403C" w:rsidP="000D403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Avaliação e validação de atestados médicos;</w:t>
      </w:r>
    </w:p>
    <w:p w:rsidR="000D403C" w:rsidRPr="000D403C" w:rsidRDefault="000D403C" w:rsidP="000D403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Realização de perícias médicas;</w:t>
      </w:r>
    </w:p>
    <w:p w:rsidR="000D403C" w:rsidRPr="000D403C" w:rsidRDefault="000D403C" w:rsidP="000D403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Avaliação de capacidade laborativa;</w:t>
      </w:r>
    </w:p>
    <w:p w:rsidR="000D403C" w:rsidRPr="000D403C" w:rsidRDefault="000D403C" w:rsidP="000D403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Processos de readaptação funcional;</w:t>
      </w:r>
    </w:p>
    <w:p w:rsidR="000D403C" w:rsidRPr="000D403C" w:rsidRDefault="000D403C" w:rsidP="000D403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Emissão de pareceres médicos especializados.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A inexistência de estrutura própria composta por médicos especialistas em Medicina do Trabalho e profissionais aptos à composição de Junta Médica torna necessária a contratação de empresa especializada para execução dessas atividades.</w:t>
      </w:r>
    </w:p>
    <w:p w:rsidR="000D403C" w:rsidRDefault="000D403C" w:rsidP="000D403C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A contratação busca garantir conformidade legal, segurança jurídica, prevenção de riscos ocupacionais, melhoria da</w:t>
      </w:r>
      <w:r w:rsidR="009909D9">
        <w:rPr>
          <w:rFonts w:ascii="Cambria" w:eastAsia="Times New Roman" w:hAnsi="Cambria" w:cs="Times New Roman"/>
          <w:sz w:val="24"/>
          <w:szCs w:val="24"/>
          <w:lang w:eastAsia="pt-BR"/>
        </w:rPr>
        <w:t xml:space="preserve">s condições de trabalho </w:t>
      </w: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e continuidade dos serviços públicos prestados à população.</w:t>
      </w:r>
    </w:p>
    <w:p w:rsidR="008E74AE" w:rsidRDefault="008E74AE" w:rsidP="000D403C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</w:p>
    <w:p w:rsidR="000D403C" w:rsidRPr="000D403C" w:rsidRDefault="000D403C" w:rsidP="000D403C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</w:p>
    <w:p w:rsidR="000D403C" w:rsidRPr="000D403C" w:rsidRDefault="000D403C" w:rsidP="000D403C">
      <w:pPr>
        <w:spacing w:after="120" w:line="240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4. SECRETARIA REQUISITANTE</w:t>
      </w:r>
    </w:p>
    <w:p w:rsidR="000D403C" w:rsidRDefault="000D403C" w:rsidP="000D403C">
      <w:pPr>
        <w:spacing w:after="12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Secretaria Municipal de Administração e Planejamento.</w:t>
      </w:r>
    </w:p>
    <w:p w:rsidR="000D403C" w:rsidRPr="000D403C" w:rsidRDefault="000D403C" w:rsidP="000D403C">
      <w:pPr>
        <w:spacing w:after="12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</w:p>
    <w:p w:rsidR="000D403C" w:rsidRPr="000D403C" w:rsidRDefault="000D403C" w:rsidP="000D403C">
      <w:pPr>
        <w:spacing w:after="120" w:line="240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5. PREVISÃO DA DEMANDA NO PLANO ANUAL DE CONTRATAÇÕES – PCA</w:t>
      </w:r>
    </w:p>
    <w:p w:rsidR="000D403C" w:rsidRDefault="009909D9" w:rsidP="000D403C">
      <w:pPr>
        <w:spacing w:after="12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>
        <w:rPr>
          <w:rFonts w:ascii="Cambria" w:eastAsia="Times New Roman" w:hAnsi="Cambria" w:cs="Times New Roman"/>
          <w:sz w:val="24"/>
          <w:szCs w:val="24"/>
          <w:lang w:eastAsia="pt-BR"/>
        </w:rPr>
        <w:t xml:space="preserve">Ação n. º 79 </w:t>
      </w:r>
      <w:r w:rsidR="007F12D6">
        <w:rPr>
          <w:rFonts w:ascii="Cambria" w:eastAsia="Times New Roman" w:hAnsi="Cambria" w:cs="Times New Roman"/>
          <w:sz w:val="24"/>
          <w:szCs w:val="24"/>
          <w:lang w:eastAsia="pt-BR"/>
        </w:rPr>
        <w:t>–</w:t>
      </w:r>
      <w:r>
        <w:rPr>
          <w:rFonts w:ascii="Cambria" w:eastAsia="Times New Roman" w:hAnsi="Cambria" w:cs="Times New Roman"/>
          <w:sz w:val="24"/>
          <w:szCs w:val="24"/>
          <w:lang w:eastAsia="pt-BR"/>
        </w:rPr>
        <w:t xml:space="preserve"> N</w:t>
      </w:r>
      <w:r w:rsidR="007F12D6">
        <w:rPr>
          <w:rFonts w:ascii="Cambria" w:eastAsia="Times New Roman" w:hAnsi="Cambria" w:cs="Times New Roman"/>
          <w:sz w:val="24"/>
          <w:szCs w:val="24"/>
          <w:lang w:eastAsia="pt-BR"/>
        </w:rPr>
        <w:t>ível de Prioridade Média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6. REQUISITOS DA CONTRATAÇÃO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Para atendimento da necessidade identificada, a futura contratação deverá observar os seguintes requisitos:</w:t>
      </w:r>
    </w:p>
    <w:p w:rsidR="000D403C" w:rsidRDefault="000D403C" w:rsidP="000D403C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Requisitos Técnicos</w:t>
      </w:r>
    </w:p>
    <w:p w:rsidR="00795006" w:rsidRPr="00F61B58" w:rsidRDefault="00795006" w:rsidP="00795006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F61B58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Item 01 - Junta Médica Especializada</w:t>
      </w:r>
    </w:p>
    <w:p w:rsidR="00795006" w:rsidRPr="00795006" w:rsidRDefault="00795006" w:rsidP="00795006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Composição mínima:</w:t>
      </w:r>
    </w:p>
    <w:p w:rsidR="00795006" w:rsidRPr="00795006" w:rsidRDefault="00795006" w:rsidP="00795006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 xml:space="preserve">01 </w:t>
      </w: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>Médico do Trabalho com RQE;</w:t>
      </w:r>
    </w:p>
    <w:p w:rsidR="00795006" w:rsidRPr="00795006" w:rsidRDefault="00795006" w:rsidP="00795006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 xml:space="preserve">01 </w:t>
      </w: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>Médico Psiquiatra com RQE;</w:t>
      </w:r>
    </w:p>
    <w:p w:rsidR="00795006" w:rsidRPr="00743EEC" w:rsidRDefault="00795006" w:rsidP="00795006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 xml:space="preserve">01 </w:t>
      </w: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>Médico Clínico com RQE.</w:t>
      </w:r>
    </w:p>
    <w:p w:rsidR="00795006" w:rsidRPr="00795006" w:rsidRDefault="00795006" w:rsidP="00795006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Além disso:</w:t>
      </w:r>
    </w:p>
    <w:p w:rsidR="00795006" w:rsidRPr="00743EEC" w:rsidRDefault="00795006" w:rsidP="00795006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>Emissão de pareceres técnicos fundamentados;</w:t>
      </w:r>
    </w:p>
    <w:p w:rsidR="00795006" w:rsidRPr="00743EEC" w:rsidRDefault="00795006" w:rsidP="00795006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>Atendimento sob demanda;</w:t>
      </w:r>
    </w:p>
    <w:p w:rsidR="00795006" w:rsidRPr="00743EEC" w:rsidRDefault="00795006" w:rsidP="00795006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>Realização de perícias e avaliações funcionais.</w:t>
      </w:r>
    </w:p>
    <w:p w:rsidR="00795006" w:rsidRPr="00795006" w:rsidRDefault="00795006" w:rsidP="00795006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Requisitos de Qualidade</w:t>
      </w:r>
    </w:p>
    <w:p w:rsidR="00795006" w:rsidRPr="00743EEC" w:rsidRDefault="00795006" w:rsidP="00795006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lastRenderedPageBreak/>
        <w:t>Atendimento às Normas Regulamentadoras;</w:t>
      </w:r>
    </w:p>
    <w:p w:rsidR="00795006" w:rsidRPr="00743EEC" w:rsidRDefault="00795006" w:rsidP="00795006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>Observância do sigilo profissional;</w:t>
      </w:r>
    </w:p>
    <w:p w:rsidR="00795006" w:rsidRPr="00743EEC" w:rsidRDefault="00795006" w:rsidP="00795006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>Atendimento às normas éticas da medicina;</w:t>
      </w:r>
    </w:p>
    <w:p w:rsidR="00795006" w:rsidRPr="00743EEC" w:rsidRDefault="00795006" w:rsidP="00795006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>Controle documental adequado;</w:t>
      </w:r>
    </w:p>
    <w:p w:rsidR="00795006" w:rsidRPr="00743EEC" w:rsidRDefault="00795006" w:rsidP="00795006">
      <w:pPr>
        <w:numPr>
          <w:ilvl w:val="0"/>
          <w:numId w:val="35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>Emissão de documentos técnicos válidos.</w:t>
      </w:r>
    </w:p>
    <w:p w:rsidR="00795006" w:rsidRPr="00795006" w:rsidRDefault="00795006" w:rsidP="00795006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Sustentabilidade</w:t>
      </w:r>
    </w:p>
    <w:p w:rsidR="00795006" w:rsidRPr="00795006" w:rsidRDefault="00795006" w:rsidP="00795006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A contratação deverá priorizar:</w:t>
      </w:r>
    </w:p>
    <w:p w:rsidR="00795006" w:rsidRPr="00743EEC" w:rsidRDefault="00795006" w:rsidP="00795006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>Utilização de documentos digitais sempre que possível;</w:t>
      </w:r>
    </w:p>
    <w:p w:rsidR="00795006" w:rsidRPr="00743EEC" w:rsidRDefault="00795006" w:rsidP="00795006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>Redução da utilização de papel;</w:t>
      </w:r>
    </w:p>
    <w:p w:rsidR="00795006" w:rsidRPr="00743EEC" w:rsidRDefault="00795006" w:rsidP="00795006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>Compartilhamento eletrônico de documentos;</w:t>
      </w:r>
    </w:p>
    <w:p w:rsidR="00795006" w:rsidRDefault="00795006" w:rsidP="00795006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>Armazenamento digital e físico, no que couber, de relatórios e laudos.</w:t>
      </w:r>
    </w:p>
    <w:p w:rsidR="00743EEC" w:rsidRPr="00743EEC" w:rsidRDefault="00743EEC" w:rsidP="00743EEC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>
        <w:rPr>
          <w:rFonts w:ascii="Cambria" w:eastAsia="Times New Roman" w:hAnsi="Cambria" w:cs="Times New Roman"/>
          <w:bCs/>
          <w:sz w:val="24"/>
          <w:szCs w:val="24"/>
          <w:lang w:eastAsia="pt-BR"/>
        </w:rPr>
        <w:t>Para o presente item a contratada</w:t>
      </w: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 xml:space="preserve"> dever</w:t>
      </w:r>
      <w:r>
        <w:rPr>
          <w:rFonts w:ascii="Cambria" w:eastAsia="Times New Roman" w:hAnsi="Cambria" w:cs="Times New Roman"/>
          <w:bCs/>
          <w:sz w:val="24"/>
          <w:szCs w:val="24"/>
          <w:lang w:eastAsia="pt-BR"/>
        </w:rPr>
        <w:t>á</w:t>
      </w:r>
      <w:r w:rsidRPr="00743EEC">
        <w:rPr>
          <w:rFonts w:ascii="Cambria" w:eastAsia="Times New Roman" w:hAnsi="Cambria" w:cs="Times New Roman"/>
          <w:bCs/>
          <w:sz w:val="24"/>
          <w:szCs w:val="24"/>
          <w:lang w:eastAsia="pt-BR"/>
        </w:rPr>
        <w:t xml:space="preserve"> disponibilizar um consultório para realização dos exames localizado a uma distância máxima de 200 km, do município, tendo em vista que será de responsabilidade do Município o deslocamento dos servidores.</w:t>
      </w:r>
    </w:p>
    <w:p w:rsidR="000D403C" w:rsidRPr="00F61B58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F61B58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Item 0</w:t>
      </w:r>
      <w:r w:rsidR="00795006" w:rsidRPr="00F61B58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2</w:t>
      </w:r>
      <w:r w:rsidRPr="00F61B58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 xml:space="preserve"> – Medicina do Trabalho</w:t>
      </w:r>
    </w:p>
    <w:p w:rsidR="007F5AF4" w:rsidRPr="007F5AF4" w:rsidRDefault="007F5AF4" w:rsidP="007F5AF4">
      <w:pPr>
        <w:pStyle w:val="PargrafodaLista"/>
        <w:numPr>
          <w:ilvl w:val="0"/>
          <w:numId w:val="32"/>
        </w:num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F5AF4">
        <w:rPr>
          <w:rFonts w:ascii="Cambria" w:eastAsia="Times New Roman" w:hAnsi="Cambria" w:cs="Times New Roman"/>
          <w:sz w:val="24"/>
          <w:szCs w:val="24"/>
          <w:lang w:eastAsia="pt-BR"/>
        </w:rPr>
        <w:t>A empresa contratada deverá possuir registro ativo e regular junto ao Conselho Regional de Medicina (CRM), na condição de Pessoa Jurídica, em conformidade com a legislação vigente;</w:t>
      </w:r>
    </w:p>
    <w:p w:rsidR="007F5AF4" w:rsidRPr="007F5AF4" w:rsidRDefault="007F5AF4" w:rsidP="007F5AF4">
      <w:pPr>
        <w:pStyle w:val="PargrafodaLista"/>
        <w:numPr>
          <w:ilvl w:val="0"/>
          <w:numId w:val="32"/>
        </w:num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F5AF4">
        <w:rPr>
          <w:rFonts w:ascii="Cambria" w:eastAsia="Times New Roman" w:hAnsi="Cambria" w:cs="Times New Roman"/>
          <w:sz w:val="24"/>
          <w:szCs w:val="24"/>
          <w:lang w:eastAsia="pt-BR"/>
        </w:rPr>
        <w:t>Deverá ser disponibilizado médico coordenador do Programa de Controle Médico de Saúde Ocupacional (PCMSO), devidamente inscrito no Conselho Regional de Medicina e detentor de Registro de Qualificação de Especialista (RQE) em Medicina do Trabalho, responsável pela coordenação, supervisão e acompanhamento técnico das ações relacionadas ao programa;</w:t>
      </w:r>
    </w:p>
    <w:p w:rsidR="007F5AF4" w:rsidRPr="007F5AF4" w:rsidRDefault="007F5AF4" w:rsidP="007F5AF4">
      <w:pPr>
        <w:pStyle w:val="PargrafodaLista"/>
        <w:numPr>
          <w:ilvl w:val="0"/>
          <w:numId w:val="32"/>
        </w:num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F5AF4">
        <w:rPr>
          <w:rFonts w:ascii="Cambria" w:eastAsia="Times New Roman" w:hAnsi="Cambria" w:cs="Times New Roman"/>
          <w:sz w:val="24"/>
          <w:szCs w:val="24"/>
          <w:lang w:eastAsia="pt-BR"/>
        </w:rPr>
        <w:t>A contratada deverá disponibilizar médico examinador para a realização dos atendimentos presenciais</w:t>
      </w:r>
      <w:r>
        <w:rPr>
          <w:rFonts w:ascii="Cambria" w:eastAsia="Times New Roman" w:hAnsi="Cambria" w:cs="Times New Roman"/>
          <w:sz w:val="24"/>
          <w:szCs w:val="24"/>
          <w:lang w:eastAsia="pt-BR"/>
        </w:rPr>
        <w:t xml:space="preserve"> semanais</w:t>
      </w:r>
      <w:r w:rsidRPr="007F5AF4">
        <w:rPr>
          <w:rFonts w:ascii="Cambria" w:eastAsia="Times New Roman" w:hAnsi="Cambria" w:cs="Times New Roman"/>
          <w:sz w:val="24"/>
          <w:szCs w:val="24"/>
          <w:lang w:eastAsia="pt-BR"/>
        </w:rPr>
        <w:t>, exames clínicos ocupacionais, emissão de Atestados de Saúde Ocupacional (</w:t>
      </w:r>
      <w:proofErr w:type="spellStart"/>
      <w:r w:rsidRPr="007F5AF4">
        <w:rPr>
          <w:rFonts w:ascii="Cambria" w:eastAsia="Times New Roman" w:hAnsi="Cambria" w:cs="Times New Roman"/>
          <w:sz w:val="24"/>
          <w:szCs w:val="24"/>
          <w:lang w:eastAsia="pt-BR"/>
        </w:rPr>
        <w:t>ASOs</w:t>
      </w:r>
      <w:proofErr w:type="spellEnd"/>
      <w:r w:rsidRPr="007F5AF4">
        <w:rPr>
          <w:rFonts w:ascii="Cambria" w:eastAsia="Times New Roman" w:hAnsi="Cambria" w:cs="Times New Roman"/>
          <w:sz w:val="24"/>
          <w:szCs w:val="24"/>
          <w:lang w:eastAsia="pt-BR"/>
        </w:rPr>
        <w:t>) e demais laudos médicos pertinentes. O médico examinador poderá ser o próprio médico coordenador do PCMSO ou outro profissional formalmente designado por este para o exercício da função.</w:t>
      </w:r>
    </w:p>
    <w:p w:rsidR="007F5AF4" w:rsidRPr="007F5AF4" w:rsidRDefault="007F5AF4" w:rsidP="007F5AF4">
      <w:pPr>
        <w:pStyle w:val="PargrafodaLista"/>
        <w:numPr>
          <w:ilvl w:val="0"/>
          <w:numId w:val="32"/>
        </w:numPr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4"/>
          <w:szCs w:val="24"/>
          <w:lang w:eastAsia="pt-BR"/>
        </w:rPr>
      </w:pPr>
      <w:r>
        <w:rPr>
          <w:rFonts w:ascii="Cambria" w:eastAsia="Times New Roman" w:hAnsi="Cambria" w:cs="Times New Roman"/>
          <w:sz w:val="24"/>
          <w:szCs w:val="24"/>
          <w:lang w:eastAsia="pt-BR"/>
        </w:rPr>
        <w:t xml:space="preserve">Na </w:t>
      </w:r>
      <w:r w:rsidRPr="007F5AF4">
        <w:rPr>
          <w:rFonts w:ascii="Cambria" w:eastAsia="Times New Roman" w:hAnsi="Cambria" w:cs="Times New Roman"/>
          <w:sz w:val="24"/>
          <w:szCs w:val="24"/>
          <w:lang w:eastAsia="pt-BR"/>
        </w:rPr>
        <w:t>hipótese de o médico examinador não ser o mesmo profissional responsável pela coordenação do PCMSO, sua designação deverá ser realizada pelo médico coordenador, observadas as disposições legais e regulamentares aplicáveis. O profissional designado deverá possuir inscrição regular e ativa junto ao Conselho Regional de Medicina (CRM), bem como conhecimento técnico compatível com a realização de avaliações médicas ocupacionais, não sendo obrigatória a especialização em Medicina do Trabalho para o desempenho dessa atividade, nos termos da legislação vigente.</w:t>
      </w:r>
    </w:p>
    <w:p w:rsidR="000D403C" w:rsidRPr="000D403C" w:rsidRDefault="000D403C" w:rsidP="000D403C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Emissão de relatórios mensais de atividades.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lastRenderedPageBreak/>
        <w:t>Natureza da Contratação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Trata-se de serviço contínuo, considerando que as demandas relacionadas à saúde ocupacional dos servidores são permanentes e indispensáveis ao funcionamento regular da Administração.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Vigência Inicial</w:t>
      </w:r>
    </w:p>
    <w:p w:rsidR="000D403C" w:rsidRDefault="00743EEC" w:rsidP="007F5AF4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>
        <w:rPr>
          <w:rFonts w:ascii="Cambria" w:eastAsia="Times New Roman" w:hAnsi="Cambria" w:cs="Times New Roman"/>
          <w:sz w:val="24"/>
          <w:szCs w:val="24"/>
          <w:lang w:eastAsia="pt-BR"/>
        </w:rPr>
        <w:t>12 (doze) meses</w:t>
      </w:r>
      <w:r w:rsidR="000D403C" w:rsidRPr="000D403C">
        <w:rPr>
          <w:rFonts w:ascii="Cambria" w:eastAsia="Times New Roman" w:hAnsi="Cambria" w:cs="Times New Roman"/>
          <w:sz w:val="24"/>
          <w:szCs w:val="24"/>
          <w:lang w:eastAsia="pt-BR"/>
        </w:rPr>
        <w:t>, admitidas prorrogações na forma</w:t>
      </w:r>
      <w:r w:rsidR="007F12D6">
        <w:rPr>
          <w:rFonts w:ascii="Cambria" w:eastAsia="Times New Roman" w:hAnsi="Cambria" w:cs="Times New Roman"/>
          <w:sz w:val="24"/>
          <w:szCs w:val="24"/>
          <w:lang w:eastAsia="pt-BR"/>
        </w:rPr>
        <w:t xml:space="preserve"> dos artigos 106 e 107</w:t>
      </w:r>
      <w:r w:rsidR="000D403C" w:rsidRPr="000D403C">
        <w:rPr>
          <w:rFonts w:ascii="Cambria" w:eastAsia="Times New Roman" w:hAnsi="Cambria" w:cs="Times New Roman"/>
          <w:sz w:val="24"/>
          <w:szCs w:val="24"/>
          <w:lang w:eastAsia="pt-BR"/>
        </w:rPr>
        <w:t xml:space="preserve"> da Lei nº 14.133/2021.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7. LEVANTAMENTO DE MERCADO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1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7.1 IDENTIFICAÇÃO DAS SOLUÇÕES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"/>
        <w:gridCol w:w="8163"/>
      </w:tblGrid>
      <w:tr w:rsidR="000D403C" w:rsidRPr="000D403C" w:rsidTr="000D403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  <w:t>Solução</w:t>
            </w:r>
          </w:p>
        </w:tc>
      </w:tr>
      <w:tr w:rsidR="000D403C" w:rsidRPr="000D403C" w:rsidTr="000D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Contratação de empresa especializada em Medicina do Trabalho e Junta Médica</w:t>
            </w:r>
          </w:p>
        </w:tc>
      </w:tr>
      <w:tr w:rsidR="000D403C" w:rsidRPr="000D403C" w:rsidTr="000D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7F12D6" w:rsidP="00743EE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Instituição de gratificação para nomeação</w:t>
            </w:r>
            <w:r w:rsidR="00CF4961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 xml:space="preserve"> de servidor membro do quadro efetivo de funcionários com especialização em medicina do trabalho para execução dos serviços previstos no item 0</w:t>
            </w:r>
            <w:r w:rsidR="00743EE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2</w:t>
            </w:r>
            <w:r w:rsidR="00CF4961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.</w:t>
            </w:r>
          </w:p>
        </w:tc>
      </w:tr>
      <w:tr w:rsidR="000D403C" w:rsidRPr="000D403C" w:rsidTr="000D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Estruturação de equipe própria mediante concurso público</w:t>
            </w:r>
          </w:p>
        </w:tc>
      </w:tr>
    </w:tbl>
    <w:p w:rsidR="000D403C" w:rsidRPr="000D403C" w:rsidRDefault="000D403C" w:rsidP="000D403C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1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7.2 ANÁLISE COMPARATIVA DAS SOLUÇÕES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9"/>
        <w:gridCol w:w="1252"/>
        <w:gridCol w:w="1252"/>
        <w:gridCol w:w="1267"/>
      </w:tblGrid>
      <w:tr w:rsidR="000D403C" w:rsidRPr="000D403C" w:rsidTr="000D403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  <w:t>Requisito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  <w:t>Solução 01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  <w:t>Solução 02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  <w:t>Solução 03</w:t>
            </w:r>
          </w:p>
        </w:tc>
      </w:tr>
      <w:tr w:rsidR="000D403C" w:rsidRPr="000D403C" w:rsidTr="000D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Atendimento imediato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Parcial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Não</w:t>
            </w:r>
          </w:p>
        </w:tc>
      </w:tr>
      <w:tr w:rsidR="000D403C" w:rsidRPr="000D403C" w:rsidTr="000D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Atendimento às exigências legais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Parcial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Sim</w:t>
            </w:r>
          </w:p>
        </w:tc>
      </w:tr>
      <w:tr w:rsidR="000D403C" w:rsidRPr="000D403C" w:rsidTr="000D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Facilidade de gestão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7277B5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Não</w:t>
            </w:r>
          </w:p>
        </w:tc>
      </w:tr>
      <w:tr w:rsidR="000D403C" w:rsidRPr="000D403C" w:rsidTr="000D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Menor custo administrativo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7277B5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Parcial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Não</w:t>
            </w:r>
          </w:p>
        </w:tc>
      </w:tr>
      <w:tr w:rsidR="000D403C" w:rsidRPr="000D403C" w:rsidTr="000D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Disponibilidade de equipe multidisciplinar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Parcial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Sim</w:t>
            </w:r>
          </w:p>
        </w:tc>
      </w:tr>
      <w:tr w:rsidR="000D403C" w:rsidRPr="000D403C" w:rsidTr="000D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Implantação rápida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Não</w:t>
            </w:r>
          </w:p>
        </w:tc>
      </w:tr>
      <w:tr w:rsidR="000D403C" w:rsidRPr="000D403C" w:rsidTr="000D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Maior eficiência operacional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Sim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Parcial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Sim</w:t>
            </w:r>
          </w:p>
        </w:tc>
      </w:tr>
    </w:tbl>
    <w:p w:rsidR="000D403C" w:rsidRPr="000D403C" w:rsidRDefault="000D403C" w:rsidP="000D403C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1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7.3 SOLUÇÕES CONSIDERADAS INVIÁVEIS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 xml:space="preserve">Solução 02 – </w:t>
      </w:r>
      <w:r w:rsidR="007277B5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Nomeação de Servidor Membro do Quadro Efetivo de Funcionários mediante Gratificação</w:t>
      </w:r>
    </w:p>
    <w:p w:rsidR="007277B5" w:rsidRPr="007277B5" w:rsidRDefault="007277B5" w:rsidP="007277B5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277B5">
        <w:rPr>
          <w:rFonts w:ascii="Cambria" w:eastAsia="Times New Roman" w:hAnsi="Cambria" w:cs="Times New Roman"/>
          <w:sz w:val="24"/>
          <w:szCs w:val="24"/>
          <w:lang w:eastAsia="pt-BR"/>
        </w:rPr>
        <w:t xml:space="preserve">Buscando atender à demanda de forma mais econômica e eficiente, foi elaborado Projeto de Lei de iniciativa do Poder Executivo visando à criação de gratificação por função destinada a médico integrante do quadro efetivo de servidores municipais, </w:t>
      </w:r>
      <w:r w:rsidRPr="007277B5">
        <w:rPr>
          <w:rFonts w:ascii="Cambria" w:eastAsia="Times New Roman" w:hAnsi="Cambria" w:cs="Times New Roman"/>
          <w:sz w:val="24"/>
          <w:szCs w:val="24"/>
          <w:lang w:eastAsia="pt-BR"/>
        </w:rPr>
        <w:lastRenderedPageBreak/>
        <w:t>detentor de especialização em Medicina do Trabalho, para que pudesse desempenhar as atribuições inerentes à área.</w:t>
      </w:r>
    </w:p>
    <w:p w:rsidR="007277B5" w:rsidRPr="007277B5" w:rsidRDefault="007277B5" w:rsidP="007277B5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277B5">
        <w:rPr>
          <w:rFonts w:ascii="Cambria" w:eastAsia="Times New Roman" w:hAnsi="Cambria" w:cs="Times New Roman"/>
          <w:sz w:val="24"/>
          <w:szCs w:val="24"/>
          <w:lang w:eastAsia="pt-BR"/>
        </w:rPr>
        <w:t>Entretanto, o referido projeto não obteve aprovação junto à Câmara Municipal. Dessa forma, a Administração ficou impossibilitada de atribuir formalmente novas responsabilidades ao servidor sem a correspondente contraprestação pecuniária, em observância aos princípios da legalidade e da valorização do trabalho desempenhado. Por outro lado, a instituição de qualquer gratificação depende de prévia autorização legislativa, não podendo ser implementada unilateralmente pelo Poder Executivo.</w:t>
      </w:r>
    </w:p>
    <w:p w:rsidR="007277B5" w:rsidRPr="007277B5" w:rsidRDefault="007277B5" w:rsidP="007277B5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277B5">
        <w:rPr>
          <w:rFonts w:ascii="Cambria" w:eastAsia="Times New Roman" w:hAnsi="Cambria" w:cs="Times New Roman"/>
          <w:sz w:val="24"/>
          <w:szCs w:val="24"/>
          <w:lang w:eastAsia="pt-BR"/>
        </w:rPr>
        <w:t>Diante desse cenário, restou inviabilizada a utilização de servidor efetivo para o desempenho das atividades pretendidas, razão pela qual a alternativa foi descartada no presente estudo</w:t>
      </w:r>
      <w:r>
        <w:rPr>
          <w:rFonts w:ascii="Cambria" w:eastAsia="Times New Roman" w:hAnsi="Cambria" w:cs="Times New Roman"/>
          <w:sz w:val="24"/>
          <w:szCs w:val="24"/>
          <w:lang w:eastAsia="pt-BR"/>
        </w:rPr>
        <w:t>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Solução 03 – Estrutura Própria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Considerada inviável diante da necessidade de criação de cargos, realização de concurso público, aumento permanente da despesa com pessoal e longo prazo para implementação.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Solução Viável 01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Contratação de Empresa Especializada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Custos envolvidos:</w:t>
      </w:r>
    </w:p>
    <w:p w:rsidR="000D403C" w:rsidRPr="000D403C" w:rsidRDefault="000D403C" w:rsidP="000D403C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Coordenação do PCMSO;</w:t>
      </w:r>
    </w:p>
    <w:p w:rsidR="000D403C" w:rsidRPr="000D403C" w:rsidRDefault="000D403C" w:rsidP="000D403C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Estrutura administrativa;</w:t>
      </w:r>
    </w:p>
    <w:p w:rsidR="000D403C" w:rsidRPr="000D403C" w:rsidRDefault="000D403C" w:rsidP="000D403C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Emissão de laudos;</w:t>
      </w:r>
    </w:p>
    <w:p w:rsidR="000D403C" w:rsidRPr="000D403C" w:rsidRDefault="000D403C" w:rsidP="000D403C">
      <w:pPr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Atendimento pericial especializado.</w:t>
      </w:r>
    </w:p>
    <w:p w:rsidR="00CD4BC2" w:rsidRDefault="00CD4BC2" w:rsidP="00CD4BC2">
      <w:pPr>
        <w:pStyle w:val="isselectedend"/>
        <w:jc w:val="both"/>
      </w:pPr>
      <w:r>
        <w:t>A solução proposta configura-se como a única alternativa atualmente viável e compatível com o interesse público. A alternativa que consistia na atribuição das atividades a servidor efetivo mediante concessão de gratificação específica tornou-se inviável em razão da não aprovação, pela Câmara Municipal, do projeto de lei que autorizaria a criação da respectiva vantagem remuneratória.</w:t>
      </w:r>
    </w:p>
    <w:p w:rsidR="00CD4BC2" w:rsidRDefault="00CD4BC2" w:rsidP="00CD4BC2">
      <w:pPr>
        <w:pStyle w:val="isselectedend"/>
        <w:jc w:val="both"/>
      </w:pPr>
      <w:r>
        <w:t>Dessa forma, a Administração encontra-se legalmente impedida de atribuir novas responsabilidades de forma permanente a servidores sem a correspondente contraprestação pecuniária, em observância aos princípios da legalidade, da eficiência e da justa remuneração pelo trabalho desempenhado. Ademais, a criação ou ampliação de vantagens remuneratórias depende de autorização legislativa prévia, não podendo ser implementada unilateralmente pelo Poder Executivo.</w:t>
      </w:r>
    </w:p>
    <w:p w:rsidR="00CD4BC2" w:rsidRDefault="00CD4BC2" w:rsidP="00CD4BC2">
      <w:pPr>
        <w:pStyle w:val="isselectedend"/>
        <w:jc w:val="both"/>
      </w:pPr>
      <w:r>
        <w:t xml:space="preserve">Por sua vez, a realização de concurso público também não se apresenta como solução adequada para atendimento da necessidade identificada. Além da necessidade de criação </w:t>
      </w:r>
      <w:r>
        <w:lastRenderedPageBreak/>
        <w:t>de cargo específico e da disponibilidade orçamentária correspondente, a realização do certame demandaria a contratação de banca organizadora, elaboração de estudos, cumprimento de diversas etapas legais e administrativas, além de prazos significativamente mais extensos para sua conclusão. Tal cenário acarretaria custos elevados à Administração e não atenderia à demanda de forma tempestiva.</w:t>
      </w:r>
    </w:p>
    <w:p w:rsidR="00CD4BC2" w:rsidRDefault="00CD4BC2" w:rsidP="00CD4BC2">
      <w:pPr>
        <w:pStyle w:val="isselectedend"/>
        <w:jc w:val="both"/>
      </w:pPr>
      <w:r>
        <w:t>Nesse contexto, a contratação de empresa especializada por meio de procedimento licitatório revela-se a alternativa mais vantajosa sob os aspectos técnico, operacional e econômico. A solução permite o atendimento imediato da necessidade administrativa, assegurando a continuidade e a qualidade dos serviços prestados, sem os entraves legais e temporais inerentes às demais alternativas avaliadas.</w:t>
      </w:r>
    </w:p>
    <w:p w:rsidR="00CD4BC2" w:rsidRDefault="00CD4BC2" w:rsidP="00CD4BC2">
      <w:pPr>
        <w:pStyle w:val="isselectedend"/>
        <w:jc w:val="both"/>
      </w:pPr>
      <w:r>
        <w:t>Além disso, a contratação possibilita à Administração contar com profissionais qualificados e estrutura especializada, reduzindo riscos operacionais, aumentando a eficiência na execução das atividades e garantindo maior segurança aos servidores e aos usuários dos serviços públicos. Sob o aspecto econômico, mostra-se mais eficiente do que a criação de estrutura própria para atendimento da demanda, especialmente quando considerados os custos permanentes decorrentes de contratação de pessoal, encargos, capacitação, gestão e manutenção da atividade.</w:t>
      </w:r>
    </w:p>
    <w:p w:rsidR="00CD4BC2" w:rsidRDefault="00CD4BC2" w:rsidP="00CD4BC2">
      <w:pPr>
        <w:pStyle w:val="NormalWeb"/>
        <w:jc w:val="both"/>
      </w:pPr>
      <w:r>
        <w:t>Assim, considerando a inviabilidade jurídica da implementação da solução interna inicialmente cogitada e a inadequação do concurso público para atendimento da necessidade em prazo compatível com o interesse público, conclui-se que a contratação de empresa especializada constitui a alternativa mais eficiente, econômica e vantajosa para a Administração Municipal.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8. DESCRIÇÃO DA SOLUÇÃO COMO UM TODO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A solução consiste na contratação de empresa especializada para prestação de serviços de Medicina do Trabalho, estruturada em dois itens distintos:</w:t>
      </w:r>
    </w:p>
    <w:p w:rsidR="000D403C" w:rsidRPr="00F61B58" w:rsidRDefault="000D403C" w:rsidP="000D403C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F61B58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Item 01</w:t>
      </w:r>
      <w:r w:rsidR="00795006" w:rsidRPr="00F61B58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 xml:space="preserve"> </w:t>
      </w:r>
    </w:p>
    <w:p w:rsidR="00795006" w:rsidRPr="000D403C" w:rsidRDefault="00795006" w:rsidP="00795006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Prestação eventual de serviços de Junta Médica Especializada para:</w:t>
      </w:r>
    </w:p>
    <w:p w:rsidR="00795006" w:rsidRPr="000D403C" w:rsidRDefault="00795006" w:rsidP="00795006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Perícias médicas;</w:t>
      </w:r>
    </w:p>
    <w:p w:rsidR="00795006" w:rsidRPr="000D403C" w:rsidRDefault="00795006" w:rsidP="00795006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Análise de atestados;</w:t>
      </w:r>
    </w:p>
    <w:p w:rsidR="00795006" w:rsidRPr="000D403C" w:rsidRDefault="00795006" w:rsidP="00795006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Avaliação da capacidade laboral;</w:t>
      </w:r>
    </w:p>
    <w:p w:rsidR="00795006" w:rsidRPr="000D403C" w:rsidRDefault="00795006" w:rsidP="00795006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Readaptação funcional;</w:t>
      </w:r>
    </w:p>
    <w:p w:rsidR="00795006" w:rsidRPr="000D403C" w:rsidRDefault="00795006" w:rsidP="00795006">
      <w:pPr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Pareceres técnicos especializados.</w:t>
      </w:r>
    </w:p>
    <w:p w:rsidR="000D403C" w:rsidRPr="00F61B58" w:rsidRDefault="000D403C" w:rsidP="000D403C">
      <w:pPr>
        <w:spacing w:before="100" w:beforeAutospacing="1" w:after="100" w:afterAutospacing="1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F61B58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Item 02</w:t>
      </w:r>
    </w:p>
    <w:p w:rsidR="00795006" w:rsidRPr="00795006" w:rsidRDefault="00795006" w:rsidP="00795006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sz w:val="24"/>
          <w:szCs w:val="24"/>
          <w:lang w:eastAsia="pt-BR"/>
        </w:rPr>
        <w:t>Prestação contínua de serviços de Medicina do Trabalho, incluindo:</w:t>
      </w:r>
    </w:p>
    <w:p w:rsidR="00795006" w:rsidRPr="00795006" w:rsidRDefault="00795006" w:rsidP="00795006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sz w:val="24"/>
          <w:szCs w:val="24"/>
          <w:lang w:eastAsia="pt-BR"/>
        </w:rPr>
        <w:t>Exames admissionais;</w:t>
      </w:r>
    </w:p>
    <w:p w:rsidR="00795006" w:rsidRPr="00795006" w:rsidRDefault="00795006" w:rsidP="00795006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sz w:val="24"/>
          <w:szCs w:val="24"/>
          <w:lang w:eastAsia="pt-BR"/>
        </w:rPr>
        <w:t>Exames periódicos;</w:t>
      </w:r>
    </w:p>
    <w:p w:rsidR="00795006" w:rsidRPr="00795006" w:rsidRDefault="00795006" w:rsidP="00795006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sz w:val="24"/>
          <w:szCs w:val="24"/>
          <w:lang w:eastAsia="pt-BR"/>
        </w:rPr>
        <w:lastRenderedPageBreak/>
        <w:t xml:space="preserve">Exames </w:t>
      </w:r>
      <w:proofErr w:type="spellStart"/>
      <w:r w:rsidRPr="00795006">
        <w:rPr>
          <w:rFonts w:ascii="Cambria" w:eastAsia="Times New Roman" w:hAnsi="Cambria" w:cs="Times New Roman"/>
          <w:sz w:val="24"/>
          <w:szCs w:val="24"/>
          <w:lang w:eastAsia="pt-BR"/>
        </w:rPr>
        <w:t>demissionais</w:t>
      </w:r>
      <w:proofErr w:type="spellEnd"/>
      <w:r w:rsidRPr="00795006">
        <w:rPr>
          <w:rFonts w:ascii="Cambria" w:eastAsia="Times New Roman" w:hAnsi="Cambria" w:cs="Times New Roman"/>
          <w:sz w:val="24"/>
          <w:szCs w:val="24"/>
          <w:lang w:eastAsia="pt-BR"/>
        </w:rPr>
        <w:t>;</w:t>
      </w:r>
    </w:p>
    <w:p w:rsidR="00795006" w:rsidRPr="00795006" w:rsidRDefault="00795006" w:rsidP="00795006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sz w:val="24"/>
          <w:szCs w:val="24"/>
          <w:lang w:eastAsia="pt-BR"/>
        </w:rPr>
        <w:t>Exames de retorno ao trabalho;</w:t>
      </w:r>
    </w:p>
    <w:p w:rsidR="00795006" w:rsidRPr="00795006" w:rsidRDefault="00795006" w:rsidP="00795006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sz w:val="24"/>
          <w:szCs w:val="24"/>
          <w:lang w:eastAsia="pt-BR"/>
        </w:rPr>
        <w:t>Exames de mudança de função;</w:t>
      </w:r>
    </w:p>
    <w:p w:rsidR="00795006" w:rsidRPr="00795006" w:rsidRDefault="00795006" w:rsidP="00795006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sz w:val="24"/>
          <w:szCs w:val="24"/>
          <w:lang w:eastAsia="pt-BR"/>
        </w:rPr>
        <w:t>Emissão de ASO;</w:t>
      </w:r>
    </w:p>
    <w:p w:rsidR="00795006" w:rsidRPr="00795006" w:rsidRDefault="00795006" w:rsidP="00795006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sz w:val="24"/>
          <w:szCs w:val="24"/>
          <w:lang w:eastAsia="pt-BR"/>
        </w:rPr>
        <w:t>Coordenação do PCMSO;</w:t>
      </w:r>
    </w:p>
    <w:p w:rsidR="00795006" w:rsidRPr="00795006" w:rsidRDefault="00795006" w:rsidP="00795006">
      <w:pPr>
        <w:numPr>
          <w:ilvl w:val="0"/>
          <w:numId w:val="38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795006">
        <w:rPr>
          <w:rFonts w:ascii="Cambria" w:eastAsia="Times New Roman" w:hAnsi="Cambria" w:cs="Times New Roman"/>
          <w:sz w:val="24"/>
          <w:szCs w:val="24"/>
          <w:lang w:eastAsia="pt-BR"/>
        </w:rPr>
        <w:t>Relatórios técnicos.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A contratação garante atendimento integral às necessidades da Administração Municipal e às exigências legais relacionadas à saúde ocupacional.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9. ESTIMATIVA DAS QUANTIDADES A SEREM CONTRATADAS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A estimativa foi elaborada considerando:</w:t>
      </w:r>
    </w:p>
    <w:p w:rsidR="000D403C" w:rsidRPr="000D403C" w:rsidRDefault="000D403C" w:rsidP="000D403C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554 servidores ativos atualmente vinculados ao Município;</w:t>
      </w:r>
    </w:p>
    <w:p w:rsidR="000D403C" w:rsidRPr="000D403C" w:rsidRDefault="000D403C" w:rsidP="000D403C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Histórico de admissões;</w:t>
      </w:r>
    </w:p>
    <w:p w:rsidR="000D403C" w:rsidRPr="000D403C" w:rsidRDefault="000D403C" w:rsidP="000D403C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Histórico de desligamentos;</w:t>
      </w:r>
    </w:p>
    <w:p w:rsidR="000D403C" w:rsidRPr="000D403C" w:rsidRDefault="000D403C" w:rsidP="000D403C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Necessidade de exames periódicos;</w:t>
      </w:r>
    </w:p>
    <w:p w:rsidR="000D403C" w:rsidRPr="000D403C" w:rsidRDefault="000D403C" w:rsidP="000D403C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Demandas de retorno ao trabalho;</w:t>
      </w:r>
    </w:p>
    <w:p w:rsidR="000D403C" w:rsidRPr="000D403C" w:rsidRDefault="000D403C" w:rsidP="000D403C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Processos de readaptação funcional;</w:t>
      </w:r>
    </w:p>
    <w:p w:rsidR="000D403C" w:rsidRPr="000D403C" w:rsidRDefault="000D403C" w:rsidP="000D403C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Necessidade de avaliações periciais.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Estimativas:</w:t>
      </w:r>
      <w:r w:rsidR="00F61B58">
        <w:rPr>
          <w:rFonts w:ascii="Cambria" w:eastAsia="Times New Roman" w:hAnsi="Cambria" w:cs="Times New Roman"/>
          <w:sz w:val="24"/>
          <w:szCs w:val="24"/>
          <w:lang w:eastAsia="pt-BR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3"/>
        <w:gridCol w:w="986"/>
        <w:gridCol w:w="1365"/>
      </w:tblGrid>
      <w:tr w:rsidR="000D403C" w:rsidRPr="000D403C" w:rsidTr="000D403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pt-BR"/>
              </w:rPr>
              <w:t>Quantidade</w:t>
            </w:r>
          </w:p>
        </w:tc>
      </w:tr>
      <w:tr w:rsidR="00F61B58" w:rsidRPr="000D403C" w:rsidTr="00CE350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1B58" w:rsidRPr="000D403C" w:rsidRDefault="00F61B58" w:rsidP="00CE3509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Junta Médica Especializada</w:t>
            </w:r>
          </w:p>
        </w:tc>
        <w:tc>
          <w:tcPr>
            <w:tcW w:w="0" w:type="auto"/>
            <w:vAlign w:val="center"/>
            <w:hideMark/>
          </w:tcPr>
          <w:p w:rsidR="00F61B58" w:rsidRPr="000D403C" w:rsidRDefault="00F61B58" w:rsidP="00CE3509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Serviço</w:t>
            </w:r>
          </w:p>
        </w:tc>
        <w:tc>
          <w:tcPr>
            <w:tcW w:w="0" w:type="auto"/>
            <w:vAlign w:val="center"/>
            <w:hideMark/>
          </w:tcPr>
          <w:p w:rsidR="00F61B58" w:rsidRPr="000D403C" w:rsidRDefault="00F61B58" w:rsidP="00CE3509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100</w:t>
            </w:r>
          </w:p>
        </w:tc>
      </w:tr>
      <w:tr w:rsidR="000D403C" w:rsidRPr="000D403C" w:rsidTr="000D403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Medicina do Trabalho e Coordenação do PCMSO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Mês</w:t>
            </w:r>
          </w:p>
        </w:tc>
        <w:tc>
          <w:tcPr>
            <w:tcW w:w="0" w:type="auto"/>
            <w:vAlign w:val="center"/>
            <w:hideMark/>
          </w:tcPr>
          <w:p w:rsidR="000D403C" w:rsidRPr="000D403C" w:rsidRDefault="000D403C" w:rsidP="000D403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</w:pPr>
            <w:r w:rsidRPr="000D403C">
              <w:rPr>
                <w:rFonts w:ascii="Cambria" w:eastAsia="Times New Roman" w:hAnsi="Cambria" w:cs="Times New Roman"/>
                <w:sz w:val="24"/>
                <w:szCs w:val="24"/>
                <w:lang w:eastAsia="pt-BR"/>
              </w:rPr>
              <w:t>12</w:t>
            </w:r>
          </w:p>
        </w:tc>
      </w:tr>
    </w:tbl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Os quantitativos foram definidos com base em informações fornecidas pela Divisão de Recursos Humanos.</w:t>
      </w:r>
    </w:p>
    <w:p w:rsidR="000D403C" w:rsidRDefault="000D403C" w:rsidP="00DA7561">
      <w:p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10. ESTIMATIVA DO VALOR DA CONTRATAÇÃO</w:t>
      </w:r>
    </w:p>
    <w:p w:rsidR="000D403C" w:rsidRPr="009E27AB" w:rsidRDefault="007B7705" w:rsidP="00355250">
      <w:p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</w:pPr>
      <w:r w:rsidRPr="009E27AB"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  <w:t xml:space="preserve">Através de consulta realizada junto ao Portal Nacional das Contratações Públicas, </w:t>
      </w:r>
      <w:r w:rsidR="00F65A96" w:rsidRPr="00F61B58"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  <w:t xml:space="preserve">utilizando-se como base </w:t>
      </w:r>
      <w:r w:rsidRPr="00F61B58"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  <w:t>estima-se para o item 01</w:t>
      </w:r>
      <w:r w:rsidR="00795006" w:rsidRPr="00F61B58"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  <w:t xml:space="preserve"> estima-se o valor unitário de R$ </w:t>
      </w:r>
      <w:r w:rsidR="00795006" w:rsidRPr="009E27AB"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  <w:t xml:space="preserve">416,00 (quatrocentos e dezesseis reais), totalizando um total anual de R$ </w:t>
      </w:r>
      <w:r w:rsidR="00795006" w:rsidRPr="00F61B58"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  <w:t>106.400,00 (cento e seis mil e quatrocentos reais) e para o item 02,</w:t>
      </w:r>
      <w:r w:rsidRPr="00F61B58"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  <w:t xml:space="preserve"> o valor unitário </w:t>
      </w:r>
      <w:r w:rsidRPr="009E27AB"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  <w:t>mensal de R$ 5.400,00 (ci</w:t>
      </w:r>
      <w:r w:rsidR="00795006" w:rsidRPr="009E27AB"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  <w:t>nco mil e quatrocentos reais).</w:t>
      </w:r>
    </w:p>
    <w:p w:rsidR="00A74A88" w:rsidRPr="009E27AB" w:rsidRDefault="00355250" w:rsidP="00A74A88">
      <w:p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</w:pPr>
      <w:r w:rsidRPr="009E27AB"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  <w:t xml:space="preserve">Fontes </w:t>
      </w:r>
      <w:r w:rsidR="00BB5AE7" w:rsidRPr="009E27AB"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  <w:t xml:space="preserve">Consultadas: </w:t>
      </w:r>
    </w:p>
    <w:p w:rsidR="00355250" w:rsidRPr="009E27AB" w:rsidRDefault="00984CCF" w:rsidP="00A74A88">
      <w:pPr>
        <w:pStyle w:val="PargrafodaLista"/>
        <w:numPr>
          <w:ilvl w:val="0"/>
          <w:numId w:val="47"/>
        </w:num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</w:pPr>
      <w:hyperlink r:id="rId8" w:history="1">
        <w:r w:rsidR="00A74A88" w:rsidRPr="009E27AB">
          <w:rPr>
            <w:rStyle w:val="Hyperlink"/>
            <w:rFonts w:ascii="Cambria" w:eastAsia="Times New Roman" w:hAnsi="Cambria" w:cs="Times New Roman"/>
            <w:bCs/>
            <w:kern w:val="36"/>
            <w:sz w:val="24"/>
            <w:szCs w:val="24"/>
            <w:lang w:eastAsia="pt-BR"/>
          </w:rPr>
          <w:t>https://pncp.gov.br/app/editais/18306654000103/2026/71</w:t>
        </w:r>
      </w:hyperlink>
    </w:p>
    <w:p w:rsidR="00A74A88" w:rsidRPr="009E27AB" w:rsidRDefault="00A74A88" w:rsidP="00A74A88">
      <w:pPr>
        <w:pStyle w:val="PargrafodaLista"/>
        <w:numPr>
          <w:ilvl w:val="0"/>
          <w:numId w:val="47"/>
        </w:num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</w:pPr>
      <w:r w:rsidRPr="009E27AB">
        <w:rPr>
          <w:rFonts w:ascii="Cambria" w:eastAsia="Times New Roman" w:hAnsi="Cambria" w:cs="Times New Roman"/>
          <w:bCs/>
          <w:kern w:val="36"/>
          <w:sz w:val="24"/>
          <w:szCs w:val="24"/>
          <w:lang w:eastAsia="pt-BR"/>
        </w:rPr>
        <w:t>https://pncp.gov.br/app/editais/59989830000136/2026/14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11. JUSTIFICATIVA PARA O PARCELAMENTO OU NÃO DA SOLUÇÃO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lastRenderedPageBreak/>
        <w:t>A contratação deverá ocorrer por itens.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Justifica-se o parcelamento em razão da existência de duas naturezas distintas de serviços:</w:t>
      </w:r>
    </w:p>
    <w:p w:rsidR="000D403C" w:rsidRPr="00F61B58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F61B58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Item 01</w:t>
      </w:r>
    </w:p>
    <w:p w:rsidR="00795006" w:rsidRPr="00F61B58" w:rsidRDefault="00795006" w:rsidP="00795006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F61B58">
        <w:rPr>
          <w:rFonts w:ascii="Cambria" w:eastAsia="Times New Roman" w:hAnsi="Cambria" w:cs="Times New Roman"/>
          <w:sz w:val="24"/>
          <w:szCs w:val="24"/>
          <w:lang w:eastAsia="pt-BR"/>
        </w:rPr>
        <w:t>Serviço de demanda eventual de Junta Médica Especializada.</w:t>
      </w:r>
    </w:p>
    <w:p w:rsidR="000D403C" w:rsidRPr="00F61B58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</w:pPr>
      <w:r w:rsidRPr="00F61B58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Item 02</w:t>
      </w:r>
    </w:p>
    <w:p w:rsidR="00795006" w:rsidRPr="00F61B58" w:rsidRDefault="00795006" w:rsidP="00795006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F61B58">
        <w:rPr>
          <w:rFonts w:ascii="Cambria" w:eastAsia="Times New Roman" w:hAnsi="Cambria" w:cs="Times New Roman"/>
          <w:sz w:val="24"/>
          <w:szCs w:val="24"/>
          <w:lang w:eastAsia="pt-BR"/>
        </w:rPr>
        <w:t>Serviço contínuo de Medicina do Trabalho.</w:t>
      </w:r>
    </w:p>
    <w:p w:rsid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O parcelamento amplia a competitividade, possibilita maior participação de empresas especializadas e atende ao disposto no art. 40 da Lei nº 14.133/2021</w:t>
      </w:r>
      <w:r w:rsidR="00C61A08">
        <w:rPr>
          <w:rFonts w:ascii="Cambria" w:eastAsia="Times New Roman" w:hAnsi="Cambria" w:cs="Times New Roman"/>
          <w:sz w:val="24"/>
          <w:szCs w:val="24"/>
          <w:lang w:eastAsia="pt-BR"/>
        </w:rPr>
        <w:t xml:space="preserve"> e o entendimento firmado na Súmula n. º 247 do TCU</w:t>
      </w: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.</w:t>
      </w:r>
    </w:p>
    <w:p w:rsidR="00307D29" w:rsidRDefault="00307D29" w:rsidP="00307D29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307D29">
        <w:rPr>
          <w:rFonts w:ascii="Cambria" w:eastAsia="Times New Roman" w:hAnsi="Cambria" w:cs="Times New Roman"/>
          <w:sz w:val="24"/>
          <w:szCs w:val="24"/>
          <w:lang w:eastAsia="pt-BR"/>
        </w:rPr>
        <w:t>A coordenação do Programa de Controle Médico de Saúde Ocupacional (PCMSO) e a realização dos atendimentos médicos ocupacionais presenciais foram agrupadas em um único item de contratação em razão da estreita relação técnica e operacional existente entre essas atividades, as quais se complementam e dependem diretamente uma da outra para sua adequada execução.</w:t>
      </w:r>
    </w:p>
    <w:p w:rsidR="00307D29" w:rsidRPr="00307D29" w:rsidRDefault="00307D29" w:rsidP="00307D29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</w:p>
    <w:p w:rsidR="00307D29" w:rsidRDefault="00307D29" w:rsidP="00307D29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307D29">
        <w:rPr>
          <w:rFonts w:ascii="Cambria" w:eastAsia="Times New Roman" w:hAnsi="Cambria" w:cs="Times New Roman"/>
          <w:sz w:val="24"/>
          <w:szCs w:val="24"/>
          <w:lang w:eastAsia="pt-BR"/>
        </w:rPr>
        <w:t>Nos termos da legislação trabalhista e das normas regulamentadoras aplicáveis, o médico coordenador do PCMSO é o profissional responsável pela elaboração, coordenação, supervisão e avaliação das ações de saúde ocupacional desenvolvidas no âmbito do programa. Cabe a ele analisar os riscos ocupacionais identificados, definir os protocolos de acompanhamento médico, interpretar os resultados obtidos e responder tecnicamente pelas diretrizes adotadas na execução do programa.</w:t>
      </w:r>
    </w:p>
    <w:p w:rsidR="00307D29" w:rsidRPr="00307D29" w:rsidRDefault="00307D29" w:rsidP="00307D29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</w:p>
    <w:p w:rsidR="00307D29" w:rsidRDefault="00307D29" w:rsidP="00307D29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307D29">
        <w:rPr>
          <w:rFonts w:ascii="Cambria" w:eastAsia="Times New Roman" w:hAnsi="Cambria" w:cs="Times New Roman"/>
          <w:sz w:val="24"/>
          <w:szCs w:val="24"/>
          <w:lang w:eastAsia="pt-BR"/>
        </w:rPr>
        <w:t>Além disso, quando os exames ocupacionais não forem realizados pelo próprio médico coordenador, compete a este a indicação e nomeação do médico examinador, profissional que atuará sob sua orientação técnica e em consonância com os procedimentos definidos no PCMSO. Tal vínculo funcional e técnico exige alinhamento permanente entre os profissionais envolvidos, de modo a garantir uniformidade nos critérios de avaliação, consistência na emissão dos documentos ocupacionais e observância das diretrizes estabelecidas para a saúde dos servidores.</w:t>
      </w:r>
    </w:p>
    <w:p w:rsidR="00307D29" w:rsidRPr="00307D29" w:rsidRDefault="00307D29" w:rsidP="00307D29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</w:p>
    <w:p w:rsidR="00307D29" w:rsidRDefault="00307D29" w:rsidP="00307D29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307D29">
        <w:rPr>
          <w:rFonts w:ascii="Cambria" w:eastAsia="Times New Roman" w:hAnsi="Cambria" w:cs="Times New Roman"/>
          <w:sz w:val="24"/>
          <w:szCs w:val="24"/>
          <w:lang w:eastAsia="pt-BR"/>
        </w:rPr>
        <w:t>A eventual contratação separada dessas atividades poderia gerar dificuldades de integração entre os profissionais responsáveis, conflitos de atribuições, divergências de entendimento técnico, além de comprometer a eficiência da gestão do programa e a responsabilização pelos atos praticados. Poderia, ainda, ocasionar atrasos operacionais, retrabalho administrativo e dificuldades na definição das responsabilidades de cada prestador perante a Administração.</w:t>
      </w:r>
    </w:p>
    <w:p w:rsidR="00307D29" w:rsidRPr="00307D29" w:rsidRDefault="00307D29" w:rsidP="00307D29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</w:p>
    <w:p w:rsidR="00307D29" w:rsidRPr="00307D29" w:rsidRDefault="00307D29" w:rsidP="00307D29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307D29">
        <w:rPr>
          <w:rFonts w:ascii="Cambria" w:eastAsia="Times New Roman" w:hAnsi="Cambria" w:cs="Times New Roman"/>
          <w:sz w:val="24"/>
          <w:szCs w:val="24"/>
          <w:lang w:eastAsia="pt-BR"/>
        </w:rPr>
        <w:t xml:space="preserve">Dessa forma, a contratação conjunta da coordenação do PCMSO e da execução dos atendimentos médicos presenciais mostra-se a alternativa mais adequada e </w:t>
      </w:r>
      <w:r w:rsidRPr="00307D29">
        <w:rPr>
          <w:rFonts w:ascii="Cambria" w:eastAsia="Times New Roman" w:hAnsi="Cambria" w:cs="Times New Roman"/>
          <w:sz w:val="24"/>
          <w:szCs w:val="24"/>
          <w:lang w:eastAsia="pt-BR"/>
        </w:rPr>
        <w:lastRenderedPageBreak/>
        <w:t>eficiente, assegurando unidade técnica, melhor coordenação dos serviços, maior controle sobre a execução contratual, redução de riscos operacionais e plena conformidade com as exigências legais e regulamentares aplicáveis à saúde ocupacional.</w:t>
      </w:r>
    </w:p>
    <w:p w:rsidR="000D403C" w:rsidRPr="000D403C" w:rsidRDefault="000D403C" w:rsidP="000D403C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12. CONTRATAÇÕES CORRELATAS E/OU INTERDEPENDENTES</w:t>
      </w:r>
    </w:p>
    <w:p w:rsidR="000D403C" w:rsidRPr="00F61B58" w:rsidRDefault="00DA7561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>
        <w:rPr>
          <w:rFonts w:ascii="Cambria" w:eastAsia="Times New Roman" w:hAnsi="Cambria" w:cs="Times New Roman"/>
          <w:sz w:val="24"/>
          <w:szCs w:val="24"/>
          <w:lang w:eastAsia="pt-BR"/>
        </w:rPr>
        <w:t xml:space="preserve">Foi identificada como Contratação correlata, a realizada por meio do Processo de Dispensa de Licitação n. º 151/2025 para a contratação da empresa responsável pela elaboração do laudo do PCMSO que será gerido pelo profissional contratado </w:t>
      </w:r>
      <w:r w:rsidRPr="00F61B58">
        <w:rPr>
          <w:rFonts w:ascii="Cambria" w:eastAsia="Times New Roman" w:hAnsi="Cambria" w:cs="Times New Roman"/>
          <w:sz w:val="24"/>
          <w:szCs w:val="24"/>
          <w:lang w:eastAsia="pt-BR"/>
        </w:rPr>
        <w:t>pelo item 0</w:t>
      </w:r>
      <w:r w:rsidR="00795006" w:rsidRPr="00F61B58">
        <w:rPr>
          <w:rFonts w:ascii="Cambria" w:eastAsia="Times New Roman" w:hAnsi="Cambria" w:cs="Times New Roman"/>
          <w:sz w:val="24"/>
          <w:szCs w:val="24"/>
          <w:lang w:eastAsia="pt-BR"/>
        </w:rPr>
        <w:t>2</w:t>
      </w:r>
      <w:r w:rsidRPr="00F61B58">
        <w:rPr>
          <w:rFonts w:ascii="Cambria" w:eastAsia="Times New Roman" w:hAnsi="Cambria" w:cs="Times New Roman"/>
          <w:sz w:val="24"/>
          <w:szCs w:val="24"/>
          <w:lang w:eastAsia="pt-BR"/>
        </w:rPr>
        <w:t xml:space="preserve"> desta contratação.</w:t>
      </w:r>
    </w:p>
    <w:p w:rsidR="000D403C" w:rsidRPr="000D403C" w:rsidRDefault="00DA7561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>
        <w:rPr>
          <w:rFonts w:ascii="Cambria" w:eastAsia="Times New Roman" w:hAnsi="Cambria" w:cs="Times New Roman"/>
          <w:sz w:val="24"/>
          <w:szCs w:val="24"/>
          <w:lang w:eastAsia="pt-BR"/>
        </w:rPr>
        <w:t>Ainda</w:t>
      </w:r>
      <w:r w:rsidR="000D403C" w:rsidRPr="000D403C">
        <w:rPr>
          <w:rFonts w:ascii="Cambria" w:eastAsia="Times New Roman" w:hAnsi="Cambria" w:cs="Times New Roman"/>
          <w:sz w:val="24"/>
          <w:szCs w:val="24"/>
          <w:lang w:eastAsia="pt-BR"/>
        </w:rPr>
        <w:t>, os serviços poderão atuar de forma complementar às atividades já desenvolvidas pela Divisão de Recursos Humanos e demais setores administrativos.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13. RESULTADOS PRETENDIDOS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Com a contratação pretende-se alcançar:</w:t>
      </w:r>
    </w:p>
    <w:p w:rsidR="000D403C" w:rsidRPr="000D403C" w:rsidRDefault="000D403C" w:rsidP="000D403C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Cumprimento integral das exigências legais;</w:t>
      </w:r>
    </w:p>
    <w:p w:rsidR="000D403C" w:rsidRPr="000D403C" w:rsidRDefault="000D403C" w:rsidP="000D403C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Regularidade dos exames ocupacionais;</w:t>
      </w:r>
    </w:p>
    <w:p w:rsidR="000D403C" w:rsidRPr="000D403C" w:rsidRDefault="000D403C" w:rsidP="000D403C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Maior controle da saúde ocupacional dos servidores;</w:t>
      </w:r>
    </w:p>
    <w:p w:rsidR="000D403C" w:rsidRPr="000D403C" w:rsidRDefault="000D403C" w:rsidP="000D403C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Redução de riscos trabalhistas e administrativos;</w:t>
      </w:r>
    </w:p>
    <w:p w:rsidR="000D403C" w:rsidRPr="000D403C" w:rsidRDefault="000D403C" w:rsidP="000D403C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Diminuição de afastamentos indevidos;</w:t>
      </w:r>
    </w:p>
    <w:p w:rsidR="000D403C" w:rsidRPr="000D403C" w:rsidRDefault="000D403C" w:rsidP="000D403C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Maior segurança jurídica nas decisões funcionais;</w:t>
      </w:r>
    </w:p>
    <w:p w:rsidR="000D403C" w:rsidRPr="000D403C" w:rsidRDefault="000D403C" w:rsidP="000D403C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Melhoria da gestão de pessoal;</w:t>
      </w:r>
    </w:p>
    <w:p w:rsidR="000D403C" w:rsidRPr="000D403C" w:rsidRDefault="000D403C" w:rsidP="000D403C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Continuidade dos serviços públicos;</w:t>
      </w:r>
    </w:p>
    <w:p w:rsidR="000D403C" w:rsidRPr="000D403C" w:rsidRDefault="000D403C" w:rsidP="000D403C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Promoção da saúde e qualidade de vida dos servidores.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14. PROVIDÊNCIAS A SEREM ADOTADAS</w:t>
      </w:r>
    </w:p>
    <w:p w:rsidR="000D403C" w:rsidRPr="000D403C" w:rsidRDefault="00DA7561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>
        <w:rPr>
          <w:rFonts w:ascii="Cambria" w:eastAsia="Times New Roman" w:hAnsi="Cambria" w:cs="Times New Roman"/>
          <w:sz w:val="24"/>
          <w:szCs w:val="24"/>
          <w:lang w:eastAsia="pt-BR"/>
        </w:rPr>
        <w:t>Para a</w:t>
      </w:r>
      <w:r w:rsidR="000D403C" w:rsidRPr="000D403C">
        <w:rPr>
          <w:rFonts w:ascii="Cambria" w:eastAsia="Times New Roman" w:hAnsi="Cambria" w:cs="Times New Roman"/>
          <w:sz w:val="24"/>
          <w:szCs w:val="24"/>
          <w:lang w:eastAsia="pt-BR"/>
        </w:rPr>
        <w:t xml:space="preserve"> contratação, a Administração deverá:</w:t>
      </w:r>
    </w:p>
    <w:p w:rsidR="000D403C" w:rsidRPr="000D403C" w:rsidRDefault="000D403C" w:rsidP="000D403C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Realizar pesquisa de preços;</w:t>
      </w:r>
    </w:p>
    <w:p w:rsidR="000D403C" w:rsidRPr="000D403C" w:rsidRDefault="000D403C" w:rsidP="000D403C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Elaborar Termo de Referência definitivo;</w:t>
      </w:r>
    </w:p>
    <w:p w:rsidR="000D403C" w:rsidRPr="000D403C" w:rsidRDefault="000D403C" w:rsidP="000D403C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Designar fiscal do contrato;</w:t>
      </w:r>
    </w:p>
    <w:p w:rsidR="000D403C" w:rsidRPr="000D403C" w:rsidRDefault="000D403C" w:rsidP="000D403C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Disponibilizar local adequado para os atendimentos presenciais;</w:t>
      </w:r>
    </w:p>
    <w:p w:rsidR="000D403C" w:rsidRPr="000D403C" w:rsidRDefault="000D403C" w:rsidP="000D403C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Organizar cronograma de atendimento dos servidores;</w:t>
      </w:r>
    </w:p>
    <w:p w:rsidR="000D403C" w:rsidRPr="000D403C" w:rsidRDefault="000D403C" w:rsidP="000D403C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Definir fluxo de comunicação entre a contratada e a Divisão de Recursos Humanos.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15. POSSÍVEIS IMPACTOS AMBIENTAIS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A contratação possui baixo potencial de impacto ambiental.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Como medidas mitigadoras deverão ser observadas:</w:t>
      </w:r>
    </w:p>
    <w:p w:rsidR="000D403C" w:rsidRPr="000D403C" w:rsidRDefault="000D403C" w:rsidP="000D403C">
      <w:pPr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lastRenderedPageBreak/>
        <w:t>Preferência por documentos digitais;</w:t>
      </w:r>
    </w:p>
    <w:p w:rsidR="000D403C" w:rsidRPr="000D403C" w:rsidRDefault="000D403C" w:rsidP="000D403C">
      <w:pPr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Redução do uso de papel;</w:t>
      </w:r>
    </w:p>
    <w:p w:rsidR="000D403C" w:rsidRPr="000D403C" w:rsidRDefault="000D403C" w:rsidP="000D403C">
      <w:pPr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Compartilhamento eletrônico de relatórios e laudos;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outlineLvl w:val="0"/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</w:pPr>
      <w:r w:rsidRPr="000D403C">
        <w:rPr>
          <w:rFonts w:ascii="Cambria" w:eastAsia="Times New Roman" w:hAnsi="Cambria" w:cs="Times New Roman"/>
          <w:b/>
          <w:bCs/>
          <w:kern w:val="36"/>
          <w:sz w:val="26"/>
          <w:szCs w:val="26"/>
          <w:lang w:eastAsia="pt-BR"/>
        </w:rPr>
        <w:t>16. DECLARAÇÃO DE VIABILIDADE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 xml:space="preserve">Diante dos estudos realizados, declara-se </w:t>
      </w:r>
      <w:r w:rsidRPr="000D403C">
        <w:rPr>
          <w:rFonts w:ascii="Cambria" w:eastAsia="Times New Roman" w:hAnsi="Cambria" w:cs="Times New Roman"/>
          <w:b/>
          <w:bCs/>
          <w:sz w:val="24"/>
          <w:szCs w:val="24"/>
          <w:lang w:eastAsia="pt-BR"/>
        </w:rPr>
        <w:t>VIÁVEL</w:t>
      </w: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 xml:space="preserve"> a contratação de empresa especializada para prestação de serviços de Medicina do Trabalho e Junta Médica Especializada.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Os principais fatores que justificam a viabilidade da contratação são: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I. Atendimento das exigências legais relacionadas à saúde ocupacional dos servidores;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II. Necessidade permanente e contínua dos serviços;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III. Inexistência de estrutura própria suficiente para execução das atividades;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IV. Melhor relação custo-benefício em comparação às demais alternativas analisadas;</w:t>
      </w:r>
    </w:p>
    <w:p w:rsidR="000D403C" w:rsidRPr="000D403C" w:rsidRDefault="000D403C" w:rsidP="000D403C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sz w:val="24"/>
          <w:szCs w:val="24"/>
          <w:lang w:eastAsia="pt-BR"/>
        </w:rPr>
        <w:t>V. Promoção da eficiência administrativa e da segurança jurídica dos atos de gestão de pessoal.</w:t>
      </w:r>
    </w:p>
    <w:p w:rsidR="000D403C" w:rsidRDefault="000D403C" w:rsidP="000D403C">
      <w:pPr>
        <w:spacing w:before="100" w:beforeAutospacing="1" w:after="100" w:afterAutospacing="1" w:line="240" w:lineRule="auto"/>
        <w:jc w:val="right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  <w:r w:rsidRPr="000D403C">
        <w:rPr>
          <w:rFonts w:ascii="Cambria" w:eastAsia="Times New Roman" w:hAnsi="Cambria" w:cs="Times New Roman"/>
          <w:bCs/>
          <w:sz w:val="24"/>
          <w:szCs w:val="24"/>
          <w:lang w:eastAsia="pt-BR"/>
        </w:rPr>
        <w:t>Bueno Brandão/MG, 21 de maio de 2026.</w:t>
      </w:r>
    </w:p>
    <w:p w:rsidR="000D403C" w:rsidRDefault="000D403C" w:rsidP="000D403C">
      <w:pPr>
        <w:spacing w:before="100" w:beforeAutospacing="1" w:after="100" w:afterAutospacing="1" w:line="240" w:lineRule="auto"/>
        <w:jc w:val="right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</w:p>
    <w:p w:rsidR="00F61B58" w:rsidRPr="000D403C" w:rsidRDefault="00F61B58" w:rsidP="000D403C">
      <w:pPr>
        <w:spacing w:before="100" w:beforeAutospacing="1" w:after="100" w:afterAutospacing="1" w:line="240" w:lineRule="auto"/>
        <w:jc w:val="right"/>
        <w:rPr>
          <w:rFonts w:ascii="Cambria" w:eastAsia="Times New Roman" w:hAnsi="Cambria" w:cs="Times New Roman"/>
          <w:bCs/>
          <w:sz w:val="24"/>
          <w:szCs w:val="24"/>
          <w:lang w:eastAsia="pt-BR"/>
        </w:rPr>
      </w:pPr>
    </w:p>
    <w:p w:rsidR="00434764" w:rsidRPr="000D403C" w:rsidRDefault="00434764" w:rsidP="00F61B58">
      <w:pPr>
        <w:spacing w:after="0" w:line="240" w:lineRule="auto"/>
        <w:jc w:val="center"/>
        <w:rPr>
          <w:rFonts w:ascii="Cambria" w:eastAsia="Calibri" w:hAnsi="Cambria" w:cs="Arial"/>
          <w:color w:val="000000"/>
          <w:sz w:val="24"/>
          <w:szCs w:val="24"/>
          <w:lang w:eastAsia="pt-BR"/>
        </w:rPr>
      </w:pPr>
      <w:r w:rsidRPr="000D403C">
        <w:rPr>
          <w:rFonts w:ascii="Cambria" w:eastAsia="Calibri" w:hAnsi="Cambria" w:cs="Arial"/>
          <w:color w:val="000000"/>
          <w:sz w:val="24"/>
          <w:szCs w:val="24"/>
          <w:lang w:eastAsia="pt-BR"/>
        </w:rPr>
        <w:t>Nome: Ian Gabriel Ribeiro Brandão.</w:t>
      </w:r>
    </w:p>
    <w:p w:rsidR="00F61B58" w:rsidRDefault="00F61B58" w:rsidP="00F61B58">
      <w:pPr>
        <w:spacing w:after="0" w:line="240" w:lineRule="auto"/>
        <w:jc w:val="center"/>
        <w:rPr>
          <w:rFonts w:ascii="Cambria" w:eastAsia="Calibri" w:hAnsi="Cambria" w:cs="Arial"/>
          <w:color w:val="000000"/>
          <w:sz w:val="24"/>
          <w:szCs w:val="24"/>
          <w:lang w:eastAsia="pt-BR"/>
        </w:rPr>
      </w:pPr>
      <w:r>
        <w:rPr>
          <w:rFonts w:ascii="Cambria" w:eastAsia="Calibri" w:hAnsi="Cambria" w:cs="Arial"/>
          <w:color w:val="000000"/>
          <w:sz w:val="24"/>
          <w:szCs w:val="24"/>
          <w:lang w:eastAsia="pt-BR"/>
        </w:rPr>
        <w:t>Cargo: Assessor Geral de Administração e Planejamento</w:t>
      </w:r>
    </w:p>
    <w:p w:rsidR="00434764" w:rsidRDefault="00434764" w:rsidP="00F61B58">
      <w:pPr>
        <w:spacing w:after="0" w:line="240" w:lineRule="auto"/>
        <w:jc w:val="center"/>
        <w:rPr>
          <w:rFonts w:ascii="Cambria" w:eastAsia="Calibri" w:hAnsi="Cambria" w:cs="Arial"/>
          <w:color w:val="000000"/>
          <w:sz w:val="24"/>
          <w:szCs w:val="24"/>
          <w:lang w:eastAsia="pt-BR"/>
        </w:rPr>
      </w:pPr>
      <w:r w:rsidRPr="000D403C">
        <w:rPr>
          <w:rFonts w:ascii="Cambria" w:eastAsia="Calibri" w:hAnsi="Cambria" w:cs="Arial"/>
          <w:color w:val="000000"/>
          <w:sz w:val="24"/>
          <w:szCs w:val="24"/>
          <w:lang w:eastAsia="pt-BR"/>
        </w:rPr>
        <w:t>Matrícula: 3217.</w:t>
      </w:r>
    </w:p>
    <w:p w:rsidR="00F61B58" w:rsidRPr="000D403C" w:rsidRDefault="00F61B58" w:rsidP="00F61B58">
      <w:pPr>
        <w:spacing w:after="0" w:line="240" w:lineRule="auto"/>
        <w:jc w:val="center"/>
        <w:rPr>
          <w:rFonts w:ascii="Cambria" w:eastAsia="Calibri" w:hAnsi="Cambria" w:cs="Arial"/>
          <w:i/>
          <w:iCs/>
          <w:color w:val="000000"/>
          <w:sz w:val="24"/>
          <w:szCs w:val="24"/>
          <w:lang w:eastAsia="pt-BR"/>
        </w:rPr>
      </w:pPr>
    </w:p>
    <w:p w:rsidR="00F1243D" w:rsidRPr="00F1243D" w:rsidRDefault="00F1243D" w:rsidP="00F1243D">
      <w:pPr>
        <w:spacing w:after="0" w:line="240" w:lineRule="auto"/>
        <w:rPr>
          <w:rFonts w:ascii="Arial" w:eastAsia="Calibri" w:hAnsi="Arial" w:cs="Arial"/>
          <w:color w:val="FF0000"/>
          <w:sz w:val="24"/>
          <w:szCs w:val="24"/>
          <w:lang w:eastAsia="pt-BR"/>
        </w:rPr>
      </w:pPr>
    </w:p>
    <w:p w:rsidR="00F1243D" w:rsidRPr="007F5AF4" w:rsidRDefault="00F1243D" w:rsidP="00F12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eastAsia="pt-BR"/>
        </w:rPr>
      </w:pPr>
      <w:r w:rsidRPr="007F5AF4">
        <w:rPr>
          <w:rFonts w:ascii="Cambria" w:eastAsia="Calibri" w:hAnsi="Cambria" w:cs="Arial"/>
          <w:sz w:val="24"/>
          <w:szCs w:val="24"/>
          <w:lang w:eastAsia="pt-BR"/>
        </w:rPr>
        <w:t>APROVO ESTE ESTUDO TÉCNICO PRELIMINAR E DETERMINO O INÍCIO DA IMEDIATA ELABORAÇÃO DO(S) RESPECTIVO(S) TERMO(S) DE REFERÊNCIA(S)</w:t>
      </w:r>
    </w:p>
    <w:p w:rsidR="00F1243D" w:rsidRPr="007F5AF4" w:rsidRDefault="00F1243D" w:rsidP="00F12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Calibri" w:hAnsi="Cambria" w:cs="Arial"/>
          <w:sz w:val="24"/>
          <w:szCs w:val="24"/>
          <w:lang w:eastAsia="pt-BR"/>
        </w:rPr>
      </w:pPr>
    </w:p>
    <w:p w:rsidR="00434764" w:rsidRPr="007F5AF4" w:rsidRDefault="00434764" w:rsidP="00434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Calibri" w:hAnsi="Cambria" w:cs="Arial"/>
          <w:sz w:val="24"/>
          <w:szCs w:val="24"/>
          <w:lang w:eastAsia="pt-BR"/>
        </w:rPr>
      </w:pPr>
      <w:r w:rsidRPr="007F5AF4">
        <w:rPr>
          <w:rFonts w:ascii="Cambria" w:eastAsia="Calibri" w:hAnsi="Cambria" w:cs="Arial"/>
          <w:sz w:val="24"/>
          <w:szCs w:val="24"/>
          <w:lang w:eastAsia="pt-BR"/>
        </w:rPr>
        <w:t xml:space="preserve">Bueno Brandão, </w:t>
      </w:r>
      <w:r w:rsidR="007F5AF4" w:rsidRPr="007F5AF4">
        <w:rPr>
          <w:rFonts w:ascii="Cambria" w:eastAsia="Calibri" w:hAnsi="Cambria" w:cs="Arial"/>
          <w:sz w:val="24"/>
          <w:szCs w:val="24"/>
          <w:lang w:eastAsia="pt-BR"/>
        </w:rPr>
        <w:t xml:space="preserve">21 de maio </w:t>
      </w:r>
      <w:r w:rsidRPr="007F5AF4">
        <w:rPr>
          <w:rFonts w:ascii="Cambria" w:eastAsia="Calibri" w:hAnsi="Cambria" w:cs="Arial"/>
          <w:sz w:val="24"/>
          <w:szCs w:val="24"/>
          <w:lang w:eastAsia="pt-BR"/>
        </w:rPr>
        <w:t>de 202</w:t>
      </w:r>
      <w:r w:rsidR="007F5AF4" w:rsidRPr="007F5AF4">
        <w:rPr>
          <w:rFonts w:ascii="Cambria" w:eastAsia="Calibri" w:hAnsi="Cambria" w:cs="Arial"/>
          <w:sz w:val="24"/>
          <w:szCs w:val="24"/>
          <w:lang w:eastAsia="pt-BR"/>
        </w:rPr>
        <w:t>6</w:t>
      </w:r>
    </w:p>
    <w:p w:rsidR="00F1243D" w:rsidRDefault="00F1243D" w:rsidP="00F12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Calibri" w:hAnsi="Cambria" w:cs="Arial"/>
          <w:sz w:val="24"/>
          <w:szCs w:val="24"/>
          <w:lang w:eastAsia="pt-BR"/>
        </w:rPr>
      </w:pPr>
    </w:p>
    <w:p w:rsidR="00F61B58" w:rsidRPr="007F5AF4" w:rsidRDefault="00F61B58" w:rsidP="00F12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Calibri" w:hAnsi="Cambria" w:cs="Arial"/>
          <w:sz w:val="24"/>
          <w:szCs w:val="24"/>
          <w:lang w:eastAsia="pt-BR"/>
        </w:rPr>
      </w:pPr>
      <w:bookmarkStart w:id="0" w:name="_GoBack"/>
      <w:bookmarkEnd w:id="0"/>
    </w:p>
    <w:p w:rsidR="00F1243D" w:rsidRPr="007F5AF4" w:rsidRDefault="00F1243D" w:rsidP="00F12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Calibri" w:hAnsi="Cambria" w:cs="Arial"/>
          <w:sz w:val="24"/>
          <w:szCs w:val="24"/>
          <w:lang w:eastAsia="pt-BR"/>
        </w:rPr>
      </w:pPr>
    </w:p>
    <w:p w:rsidR="00F1243D" w:rsidRPr="007F5AF4" w:rsidRDefault="00F1243D" w:rsidP="00F61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ambria" w:eastAsia="Calibri" w:hAnsi="Cambria" w:cs="Arial"/>
          <w:sz w:val="24"/>
          <w:szCs w:val="24"/>
          <w:lang w:eastAsia="pt-BR"/>
        </w:rPr>
      </w:pPr>
      <w:r w:rsidRPr="007F5AF4">
        <w:rPr>
          <w:rFonts w:ascii="Cambria" w:eastAsia="Calibri" w:hAnsi="Cambria" w:cs="Arial"/>
          <w:sz w:val="24"/>
          <w:szCs w:val="24"/>
          <w:lang w:eastAsia="pt-BR"/>
        </w:rPr>
        <w:t>Nome</w:t>
      </w:r>
      <w:r w:rsidR="007F5AF4" w:rsidRPr="007F5AF4">
        <w:rPr>
          <w:rFonts w:ascii="Cambria" w:eastAsia="Calibri" w:hAnsi="Cambria" w:cs="Arial"/>
          <w:sz w:val="24"/>
          <w:szCs w:val="24"/>
          <w:lang w:eastAsia="pt-BR"/>
        </w:rPr>
        <w:t>: Carla Ribeiro de Melo</w:t>
      </w:r>
    </w:p>
    <w:p w:rsidR="00697888" w:rsidRPr="007F5AF4" w:rsidRDefault="007F5AF4" w:rsidP="00F61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ambria" w:eastAsia="Calibri" w:hAnsi="Cambria" w:cs="Arial"/>
          <w:i/>
          <w:iCs/>
          <w:sz w:val="24"/>
          <w:szCs w:val="24"/>
          <w:lang w:eastAsia="pt-BR"/>
        </w:rPr>
      </w:pPr>
      <w:r w:rsidRPr="007F5AF4">
        <w:rPr>
          <w:rFonts w:ascii="Cambria" w:eastAsia="Calibri" w:hAnsi="Cambria" w:cs="Arial"/>
          <w:sz w:val="24"/>
          <w:szCs w:val="24"/>
          <w:lang w:eastAsia="pt-BR"/>
        </w:rPr>
        <w:t>SECRETÁRIA MUNICIPAL DE ADMINISTRAÇÃO E PLANEJAMENTO</w:t>
      </w:r>
    </w:p>
    <w:sectPr w:rsidR="00697888" w:rsidRPr="007F5AF4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CCF" w:rsidRDefault="00984CCF" w:rsidP="000D403C">
      <w:pPr>
        <w:spacing w:after="0" w:line="240" w:lineRule="auto"/>
      </w:pPr>
      <w:r>
        <w:separator/>
      </w:r>
    </w:p>
  </w:endnote>
  <w:endnote w:type="continuationSeparator" w:id="0">
    <w:p w:rsidR="00984CCF" w:rsidRDefault="00984CCF" w:rsidP="000D4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CCF" w:rsidRDefault="00984CCF" w:rsidP="000D403C">
      <w:pPr>
        <w:spacing w:after="0" w:line="240" w:lineRule="auto"/>
      </w:pPr>
      <w:r>
        <w:separator/>
      </w:r>
    </w:p>
  </w:footnote>
  <w:footnote w:type="continuationSeparator" w:id="0">
    <w:p w:rsidR="00984CCF" w:rsidRDefault="00984CCF" w:rsidP="000D4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03C" w:rsidRDefault="000D403C" w:rsidP="000D403C">
    <w:pPr>
      <w:pStyle w:val="Cabealho"/>
      <w:jc w:val="center"/>
      <w:rPr>
        <w:rFonts w:ascii="Arial" w:hAnsi="Arial" w:cs="Arial"/>
        <w:b/>
        <w:bCs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43A7916" wp14:editId="32442193">
          <wp:simplePos x="0" y="0"/>
          <wp:positionH relativeFrom="column">
            <wp:posOffset>252095</wp:posOffset>
          </wp:positionH>
          <wp:positionV relativeFrom="paragraph">
            <wp:posOffset>0</wp:posOffset>
          </wp:positionV>
          <wp:extent cx="704850" cy="6858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B4D0A">
      <w:rPr>
        <w:rFonts w:ascii="Arial" w:hAnsi="Arial" w:cs="Arial"/>
        <w:b/>
        <w:bCs/>
        <w:sz w:val="28"/>
        <w:szCs w:val="28"/>
      </w:rPr>
      <w:t xml:space="preserve"> </w:t>
    </w:r>
    <w:r>
      <w:rPr>
        <w:rFonts w:ascii="Arial" w:hAnsi="Arial" w:cs="Arial"/>
        <w:b/>
        <w:bCs/>
        <w:sz w:val="28"/>
        <w:szCs w:val="28"/>
      </w:rPr>
      <w:t xml:space="preserve">               </w:t>
    </w:r>
    <w:r w:rsidRPr="00EA26FD">
      <w:rPr>
        <w:rFonts w:ascii="Arial" w:hAnsi="Arial" w:cs="Arial"/>
        <w:b/>
        <w:bCs/>
        <w:sz w:val="28"/>
        <w:szCs w:val="28"/>
      </w:rPr>
      <w:t>PREFEITURA MUNICIPAL DE BUENO BRANDÃO</w:t>
    </w:r>
  </w:p>
  <w:p w:rsidR="000D403C" w:rsidRDefault="000D403C" w:rsidP="000D403C">
    <w:pPr>
      <w:pStyle w:val="Cabealho"/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                    </w:t>
    </w:r>
    <w:r w:rsidRPr="00EA26FD">
      <w:rPr>
        <w:rFonts w:ascii="Arial" w:hAnsi="Arial" w:cs="Arial"/>
        <w:b/>
        <w:bCs/>
      </w:rPr>
      <w:t>ESTÂNCIA CLIMÁTICA E HIDROMINERAL</w:t>
    </w:r>
  </w:p>
  <w:p w:rsidR="000D403C" w:rsidRPr="00EA26FD" w:rsidRDefault="000D403C" w:rsidP="000D403C">
    <w:pPr>
      <w:pStyle w:val="Cabealho"/>
      <w:jc w:val="center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 xml:space="preserve">                   </w:t>
    </w:r>
    <w:r w:rsidRPr="00EA26FD">
      <w:rPr>
        <w:rFonts w:ascii="Arial" w:hAnsi="Arial" w:cs="Arial"/>
        <w:b/>
        <w:bCs/>
        <w:sz w:val="22"/>
        <w:szCs w:val="22"/>
      </w:rPr>
      <w:t>CNPJ: 18.940.098/0001-22</w:t>
    </w:r>
  </w:p>
  <w:p w:rsidR="000D403C" w:rsidRDefault="000D403C">
    <w:pPr>
      <w:pStyle w:val="Cabealho"/>
    </w:pPr>
    <w:r>
      <w:rPr>
        <w:rFonts w:ascii="Arial" w:hAnsi="Arial" w:cs="Arial"/>
        <w:b/>
      </w:rPr>
      <w:t xml:space="preserve">                                          </w:t>
    </w:r>
  </w:p>
  <w:p w:rsidR="000D403C" w:rsidRDefault="000D40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7063"/>
    <w:multiLevelType w:val="multilevel"/>
    <w:tmpl w:val="9B00B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97AF9"/>
    <w:multiLevelType w:val="multilevel"/>
    <w:tmpl w:val="F0A6A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D4F07"/>
    <w:multiLevelType w:val="multilevel"/>
    <w:tmpl w:val="05C0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C56452"/>
    <w:multiLevelType w:val="multilevel"/>
    <w:tmpl w:val="F40E7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B317C0"/>
    <w:multiLevelType w:val="multilevel"/>
    <w:tmpl w:val="82D22402"/>
    <w:lvl w:ilvl="0">
      <w:start w:val="5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A7E32"/>
    <w:multiLevelType w:val="multilevel"/>
    <w:tmpl w:val="295E86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87C3D4C"/>
    <w:multiLevelType w:val="multilevel"/>
    <w:tmpl w:val="76F066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E771AC4"/>
    <w:multiLevelType w:val="multilevel"/>
    <w:tmpl w:val="2E6400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0F5A1E81"/>
    <w:multiLevelType w:val="multilevel"/>
    <w:tmpl w:val="E91A48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25D3884"/>
    <w:multiLevelType w:val="hybridMultilevel"/>
    <w:tmpl w:val="A4C8019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E114FB"/>
    <w:multiLevelType w:val="hybridMultilevel"/>
    <w:tmpl w:val="A9A83C2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725F2"/>
    <w:multiLevelType w:val="multilevel"/>
    <w:tmpl w:val="BCA81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3F6670"/>
    <w:multiLevelType w:val="multilevel"/>
    <w:tmpl w:val="2A2C2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856F67"/>
    <w:multiLevelType w:val="multilevel"/>
    <w:tmpl w:val="20027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A674E3"/>
    <w:multiLevelType w:val="multilevel"/>
    <w:tmpl w:val="17E87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A63CD9"/>
    <w:multiLevelType w:val="hybridMultilevel"/>
    <w:tmpl w:val="3FF02C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1019B"/>
    <w:multiLevelType w:val="multilevel"/>
    <w:tmpl w:val="ADD43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B0A5140"/>
    <w:multiLevelType w:val="multilevel"/>
    <w:tmpl w:val="8EA013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F3C3E9A"/>
    <w:multiLevelType w:val="hybridMultilevel"/>
    <w:tmpl w:val="AEF0A1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0E7"/>
    <w:multiLevelType w:val="multilevel"/>
    <w:tmpl w:val="3E665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5165D8"/>
    <w:multiLevelType w:val="multilevel"/>
    <w:tmpl w:val="9EACAE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4073139"/>
    <w:multiLevelType w:val="multilevel"/>
    <w:tmpl w:val="2B90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4D34E6"/>
    <w:multiLevelType w:val="hybridMultilevel"/>
    <w:tmpl w:val="0E1EE0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067CEB"/>
    <w:multiLevelType w:val="multilevel"/>
    <w:tmpl w:val="1898F6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3E87061A"/>
    <w:multiLevelType w:val="hybridMultilevel"/>
    <w:tmpl w:val="A8E61982"/>
    <w:lvl w:ilvl="0" w:tplc="0416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5" w15:restartNumberingAfterBreak="0">
    <w:nsid w:val="3FE44CBC"/>
    <w:multiLevelType w:val="multilevel"/>
    <w:tmpl w:val="2E888F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44A36B42"/>
    <w:multiLevelType w:val="multilevel"/>
    <w:tmpl w:val="A52ABBE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4F2C31"/>
    <w:multiLevelType w:val="multilevel"/>
    <w:tmpl w:val="18167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821131"/>
    <w:multiLevelType w:val="multilevel"/>
    <w:tmpl w:val="7BBC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8A3EE1"/>
    <w:multiLevelType w:val="multilevel"/>
    <w:tmpl w:val="F296F4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28A4F38"/>
    <w:multiLevelType w:val="multilevel"/>
    <w:tmpl w:val="4978DA9E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861D4"/>
    <w:multiLevelType w:val="multilevel"/>
    <w:tmpl w:val="B2806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795743"/>
    <w:multiLevelType w:val="multilevel"/>
    <w:tmpl w:val="FF52B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A61AE0"/>
    <w:multiLevelType w:val="multilevel"/>
    <w:tmpl w:val="6A523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C70088"/>
    <w:multiLevelType w:val="multilevel"/>
    <w:tmpl w:val="2334FDA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0670C3A"/>
    <w:multiLevelType w:val="multilevel"/>
    <w:tmpl w:val="A25E8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707ED8"/>
    <w:multiLevelType w:val="multilevel"/>
    <w:tmpl w:val="D264E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0519AD"/>
    <w:multiLevelType w:val="hybridMultilevel"/>
    <w:tmpl w:val="580402F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830A69"/>
    <w:multiLevelType w:val="hybridMultilevel"/>
    <w:tmpl w:val="21226F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A61DBD"/>
    <w:multiLevelType w:val="multilevel"/>
    <w:tmpl w:val="4268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0A40484"/>
    <w:multiLevelType w:val="multilevel"/>
    <w:tmpl w:val="E5101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22C6414"/>
    <w:multiLevelType w:val="multilevel"/>
    <w:tmpl w:val="53E61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6AE4FDD"/>
    <w:multiLevelType w:val="hybridMultilevel"/>
    <w:tmpl w:val="82D0DB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664827"/>
    <w:multiLevelType w:val="multilevel"/>
    <w:tmpl w:val="A2F2AD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7EDF15C9"/>
    <w:multiLevelType w:val="hybridMultilevel"/>
    <w:tmpl w:val="44BC4B6E"/>
    <w:lvl w:ilvl="0" w:tplc="EEAA8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5"/>
  </w:num>
  <w:num w:numId="4">
    <w:abstractNumId w:val="25"/>
  </w:num>
  <w:num w:numId="5">
    <w:abstractNumId w:val="23"/>
  </w:num>
  <w:num w:numId="6">
    <w:abstractNumId w:val="29"/>
  </w:num>
  <w:num w:numId="7">
    <w:abstractNumId w:val="7"/>
  </w:num>
  <w:num w:numId="8">
    <w:abstractNumId w:val="43"/>
  </w:num>
  <w:num w:numId="9">
    <w:abstractNumId w:val="20"/>
  </w:num>
  <w:num w:numId="10">
    <w:abstractNumId w:val="6"/>
  </w:num>
  <w:num w:numId="11">
    <w:abstractNumId w:val="8"/>
  </w:num>
  <w:num w:numId="12">
    <w:abstractNumId w:val="17"/>
  </w:num>
  <w:num w:numId="13">
    <w:abstractNumId w:val="16"/>
  </w:num>
  <w:num w:numId="14">
    <w:abstractNumId w:val="24"/>
  </w:num>
  <w:num w:numId="15">
    <w:abstractNumId w:val="42"/>
  </w:num>
  <w:num w:numId="16">
    <w:abstractNumId w:val="26"/>
  </w:num>
  <w:num w:numId="17">
    <w:abstractNumId w:val="38"/>
  </w:num>
  <w:num w:numId="18">
    <w:abstractNumId w:val="44"/>
  </w:num>
  <w:num w:numId="19">
    <w:abstractNumId w:val="41"/>
  </w:num>
  <w:num w:numId="20">
    <w:abstractNumId w:val="27"/>
  </w:num>
  <w:num w:numId="21">
    <w:abstractNumId w:val="39"/>
  </w:num>
  <w:num w:numId="22">
    <w:abstractNumId w:val="34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22"/>
  </w:num>
  <w:num w:numId="28">
    <w:abstractNumId w:val="9"/>
  </w:num>
  <w:num w:numId="29">
    <w:abstractNumId w:val="15"/>
  </w:num>
  <w:num w:numId="30">
    <w:abstractNumId w:val="12"/>
  </w:num>
  <w:num w:numId="31">
    <w:abstractNumId w:val="32"/>
  </w:num>
  <w:num w:numId="32">
    <w:abstractNumId w:val="1"/>
  </w:num>
  <w:num w:numId="33">
    <w:abstractNumId w:val="3"/>
  </w:num>
  <w:num w:numId="34">
    <w:abstractNumId w:val="19"/>
  </w:num>
  <w:num w:numId="35">
    <w:abstractNumId w:val="35"/>
  </w:num>
  <w:num w:numId="36">
    <w:abstractNumId w:val="2"/>
  </w:num>
  <w:num w:numId="37">
    <w:abstractNumId w:val="0"/>
  </w:num>
  <w:num w:numId="38">
    <w:abstractNumId w:val="33"/>
  </w:num>
  <w:num w:numId="39">
    <w:abstractNumId w:val="21"/>
  </w:num>
  <w:num w:numId="40">
    <w:abstractNumId w:val="31"/>
  </w:num>
  <w:num w:numId="41">
    <w:abstractNumId w:val="14"/>
  </w:num>
  <w:num w:numId="42">
    <w:abstractNumId w:val="11"/>
  </w:num>
  <w:num w:numId="43">
    <w:abstractNumId w:val="28"/>
  </w:num>
  <w:num w:numId="44">
    <w:abstractNumId w:val="40"/>
  </w:num>
  <w:num w:numId="45">
    <w:abstractNumId w:val="36"/>
  </w:num>
  <w:num w:numId="46">
    <w:abstractNumId w:val="13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43D"/>
    <w:rsid w:val="000B4218"/>
    <w:rsid w:val="000C6A6C"/>
    <w:rsid w:val="000D403C"/>
    <w:rsid w:val="000E74DA"/>
    <w:rsid w:val="00164BF1"/>
    <w:rsid w:val="001A0019"/>
    <w:rsid w:val="001A5306"/>
    <w:rsid w:val="001B01DE"/>
    <w:rsid w:val="001D4C8F"/>
    <w:rsid w:val="001E74E3"/>
    <w:rsid w:val="001E774A"/>
    <w:rsid w:val="00202E93"/>
    <w:rsid w:val="002520D7"/>
    <w:rsid w:val="00257F7C"/>
    <w:rsid w:val="00277B2F"/>
    <w:rsid w:val="002A2FE4"/>
    <w:rsid w:val="00307D29"/>
    <w:rsid w:val="00327234"/>
    <w:rsid w:val="00355250"/>
    <w:rsid w:val="003F58CB"/>
    <w:rsid w:val="00410B4C"/>
    <w:rsid w:val="00413E54"/>
    <w:rsid w:val="00434764"/>
    <w:rsid w:val="0044249B"/>
    <w:rsid w:val="0044583C"/>
    <w:rsid w:val="00457B79"/>
    <w:rsid w:val="004E027A"/>
    <w:rsid w:val="0050615D"/>
    <w:rsid w:val="00532A7B"/>
    <w:rsid w:val="005333E3"/>
    <w:rsid w:val="00557C69"/>
    <w:rsid w:val="00612235"/>
    <w:rsid w:val="00697888"/>
    <w:rsid w:val="007277B5"/>
    <w:rsid w:val="00736B1C"/>
    <w:rsid w:val="00743EEC"/>
    <w:rsid w:val="00793B7C"/>
    <w:rsid w:val="00795006"/>
    <w:rsid w:val="007B7705"/>
    <w:rsid w:val="007F12D6"/>
    <w:rsid w:val="007F5AF4"/>
    <w:rsid w:val="008052F5"/>
    <w:rsid w:val="0083005D"/>
    <w:rsid w:val="00870525"/>
    <w:rsid w:val="008E1446"/>
    <w:rsid w:val="008E74AE"/>
    <w:rsid w:val="009215C2"/>
    <w:rsid w:val="009231C1"/>
    <w:rsid w:val="00984CCF"/>
    <w:rsid w:val="00987D77"/>
    <w:rsid w:val="009909D9"/>
    <w:rsid w:val="009952E2"/>
    <w:rsid w:val="009E27AB"/>
    <w:rsid w:val="009E7648"/>
    <w:rsid w:val="00A7398B"/>
    <w:rsid w:val="00A74A88"/>
    <w:rsid w:val="00A9005E"/>
    <w:rsid w:val="00AC0073"/>
    <w:rsid w:val="00AD51F1"/>
    <w:rsid w:val="00B229E7"/>
    <w:rsid w:val="00BA4CEF"/>
    <w:rsid w:val="00BB5AE7"/>
    <w:rsid w:val="00BC70E7"/>
    <w:rsid w:val="00BD52C3"/>
    <w:rsid w:val="00BE1C4E"/>
    <w:rsid w:val="00C61A08"/>
    <w:rsid w:val="00CD4BC2"/>
    <w:rsid w:val="00CE3F43"/>
    <w:rsid w:val="00CF4961"/>
    <w:rsid w:val="00D03D9A"/>
    <w:rsid w:val="00D12CB5"/>
    <w:rsid w:val="00D20560"/>
    <w:rsid w:val="00D94D22"/>
    <w:rsid w:val="00D96974"/>
    <w:rsid w:val="00DA19AB"/>
    <w:rsid w:val="00DA7561"/>
    <w:rsid w:val="00DB395E"/>
    <w:rsid w:val="00DC0CD7"/>
    <w:rsid w:val="00E06CF5"/>
    <w:rsid w:val="00F06B6F"/>
    <w:rsid w:val="00F1243D"/>
    <w:rsid w:val="00F22927"/>
    <w:rsid w:val="00F24806"/>
    <w:rsid w:val="00F61B58"/>
    <w:rsid w:val="00F61F42"/>
    <w:rsid w:val="00F65A96"/>
    <w:rsid w:val="00F74637"/>
    <w:rsid w:val="00FF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893A95"/>
  <w15:docId w15:val="{6629FFDB-A61E-4CAD-A1BA-16AF2176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C70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C70E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DC0C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BC70E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BC70E7"/>
    <w:pPr>
      <w:spacing w:before="100" w:beforeAutospacing="1" w:after="60" w:line="360" w:lineRule="auto"/>
      <w:jc w:val="both"/>
      <w:outlineLvl w:val="4"/>
    </w:pPr>
    <w:rPr>
      <w:rFonts w:ascii="Verdana" w:eastAsia="Times New Roman" w:hAnsi="Verdana" w:cs="Arial"/>
      <w:bCs/>
      <w:iCs/>
      <w:color w:val="003333"/>
      <w:spacing w:val="20"/>
      <w:sz w:val="20"/>
      <w:szCs w:val="20"/>
      <w:lang w:eastAsia="pt-BR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BC70E7"/>
    <w:pPr>
      <w:keepNext/>
      <w:spacing w:after="0" w:line="240" w:lineRule="auto"/>
      <w:ind w:left="360"/>
      <w:outlineLvl w:val="5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BC70E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8">
    <w:name w:val="heading 8"/>
    <w:basedOn w:val="Normal"/>
    <w:next w:val="Normal"/>
    <w:link w:val="Ttulo8Char"/>
    <w:uiPriority w:val="99"/>
    <w:semiHidden/>
    <w:unhideWhenUsed/>
    <w:qFormat/>
    <w:rsid w:val="00BC70E7"/>
    <w:pPr>
      <w:keepNext/>
      <w:spacing w:after="0" w:line="240" w:lineRule="auto"/>
      <w:ind w:left="-980" w:hanging="140"/>
      <w:outlineLvl w:val="7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9"/>
    <w:semiHidden/>
    <w:unhideWhenUsed/>
    <w:qFormat/>
    <w:rsid w:val="00BC70E7"/>
    <w:pPr>
      <w:keepNext/>
      <w:spacing w:after="0" w:line="240" w:lineRule="auto"/>
      <w:ind w:left="360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736B1C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1"/>
    <w:qFormat/>
    <w:rsid w:val="00736B1C"/>
    <w:pPr>
      <w:ind w:left="720"/>
      <w:contextualSpacing/>
    </w:pPr>
  </w:style>
  <w:style w:type="character" w:customStyle="1" w:styleId="Ttulo3Char">
    <w:name w:val="Título 3 Char"/>
    <w:basedOn w:val="Fontepargpadro"/>
    <w:link w:val="Ttulo3"/>
    <w:semiHidden/>
    <w:rsid w:val="00DC0CD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557C6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557C69"/>
  </w:style>
  <w:style w:type="character" w:customStyle="1" w:styleId="Ttulo1Char">
    <w:name w:val="Título 1 Char"/>
    <w:basedOn w:val="Fontepargpadro"/>
    <w:link w:val="Ttulo1"/>
    <w:uiPriority w:val="9"/>
    <w:rsid w:val="00BC70E7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BC70E7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BC70E7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BC70E7"/>
    <w:rPr>
      <w:rFonts w:ascii="Verdana" w:eastAsia="Times New Roman" w:hAnsi="Verdana" w:cs="Arial"/>
      <w:bCs/>
      <w:iCs/>
      <w:color w:val="003333"/>
      <w:spacing w:val="20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BC70E7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BC70E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BC70E7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9"/>
    <w:semiHidden/>
    <w:rsid w:val="00BC70E7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BC70E7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BC7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BC7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C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C70E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BC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BC70E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BC70E7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BC70E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C70E7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BC70E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99"/>
    <w:qFormat/>
    <w:rsid w:val="00BC70E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Char">
    <w:name w:val="Título Char"/>
    <w:basedOn w:val="Fontepargpadro"/>
    <w:link w:val="Ttulo"/>
    <w:uiPriority w:val="99"/>
    <w:rsid w:val="00BC70E7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C70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C70E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BC70E7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BC70E7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BC70E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BC70E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70E7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70E7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BC70E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BC70E7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BC70E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8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BC70E7"/>
    <w:rPr>
      <w:rFonts w:ascii="Tahoma" w:eastAsia="Times New Roman" w:hAnsi="Tahoma" w:cs="Times New Roman"/>
      <w:sz w:val="28"/>
      <w:szCs w:val="20"/>
      <w:shd w:val="clear" w:color="auto" w:fill="000080"/>
      <w:lang w:eastAsia="pt-BR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BC70E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BC70E7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C70E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C70E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C70E7"/>
    <w:pPr>
      <w:spacing w:after="0" w:line="240" w:lineRule="auto"/>
    </w:pPr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C70E7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TableParagraph">
    <w:name w:val="Table Paragraph"/>
    <w:basedOn w:val="Normal"/>
    <w:uiPriority w:val="1"/>
    <w:qFormat/>
    <w:rsid w:val="00BC70E7"/>
    <w:pPr>
      <w:spacing w:after="0" w:line="240" w:lineRule="auto"/>
      <w:ind w:left="177" w:right="168"/>
      <w:jc w:val="center"/>
    </w:pPr>
    <w:rPr>
      <w:rFonts w:ascii="Arial" w:eastAsia="Arial" w:hAnsi="Arial" w:cs="Arial"/>
      <w:sz w:val="24"/>
      <w:szCs w:val="24"/>
      <w:lang w:val="pt-PT"/>
    </w:rPr>
  </w:style>
  <w:style w:type="paragraph" w:customStyle="1" w:styleId="Default">
    <w:name w:val="Default"/>
    <w:uiPriority w:val="99"/>
    <w:rsid w:val="00BC70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locked/>
    <w:rsid w:val="00BC70E7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BC70E7"/>
    <w:pPr>
      <w:spacing w:before="120" w:after="120" w:line="276" w:lineRule="auto"/>
      <w:ind w:left="858" w:hanging="432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uiPriority w:val="99"/>
    <w:qFormat/>
    <w:rsid w:val="00BC70E7"/>
    <w:pPr>
      <w:numPr>
        <w:ilvl w:val="4"/>
      </w:numPr>
      <w:tabs>
        <w:tab w:val="num" w:pos="360"/>
        <w:tab w:val="num" w:pos="1065"/>
      </w:tabs>
      <w:ind w:left="858" w:hanging="432"/>
    </w:pPr>
    <w:rPr>
      <w:rFonts w:cs="Arial"/>
      <w:b/>
    </w:rPr>
  </w:style>
  <w:style w:type="character" w:customStyle="1" w:styleId="Nivel3Char">
    <w:name w:val="Nivel 3 Char"/>
    <w:basedOn w:val="Fontepargpadro"/>
    <w:link w:val="Nivel3"/>
    <w:locked/>
    <w:rsid w:val="00BC70E7"/>
    <w:rPr>
      <w:rFonts w:ascii="Ecofont_Spranq_eco_Sans" w:eastAsia="Arial Unicode MS" w:hAnsi="Ecofont_Spranq_eco_Sans" w:cs="Arial"/>
      <w:color w:val="000000"/>
    </w:rPr>
  </w:style>
  <w:style w:type="paragraph" w:customStyle="1" w:styleId="Nivel3">
    <w:name w:val="Nivel 3"/>
    <w:basedOn w:val="Nivel2"/>
    <w:link w:val="Nivel3Char"/>
    <w:qFormat/>
    <w:rsid w:val="00BC70E7"/>
    <w:pPr>
      <w:numPr>
        <w:ilvl w:val="4"/>
      </w:numPr>
      <w:tabs>
        <w:tab w:val="num" w:pos="360"/>
        <w:tab w:val="num" w:pos="2505"/>
      </w:tabs>
      <w:ind w:left="2505" w:hanging="360"/>
    </w:pPr>
    <w:rPr>
      <w:rFonts w:cs="Arial"/>
      <w:color w:val="000000"/>
    </w:rPr>
  </w:style>
  <w:style w:type="paragraph" w:customStyle="1" w:styleId="Nivel4">
    <w:name w:val="Nivel 4"/>
    <w:basedOn w:val="Nivel3"/>
    <w:uiPriority w:val="99"/>
    <w:qFormat/>
    <w:rsid w:val="00BC70E7"/>
    <w:pPr>
      <w:tabs>
        <w:tab w:val="num" w:pos="3225"/>
      </w:tabs>
      <w:ind w:left="3225"/>
    </w:pPr>
    <w:rPr>
      <w:color w:val="auto"/>
    </w:rPr>
  </w:style>
  <w:style w:type="paragraph" w:customStyle="1" w:styleId="Nivel5">
    <w:name w:val="Nivel 5"/>
    <w:basedOn w:val="Nivel4"/>
    <w:uiPriority w:val="99"/>
    <w:qFormat/>
    <w:rsid w:val="00BC70E7"/>
    <w:pPr>
      <w:tabs>
        <w:tab w:val="num" w:pos="3945"/>
      </w:tabs>
      <w:ind w:left="2232"/>
    </w:pPr>
  </w:style>
  <w:style w:type="paragraph" w:customStyle="1" w:styleId="PADRO">
    <w:name w:val="PADRÃO"/>
    <w:uiPriority w:val="99"/>
    <w:rsid w:val="00BC70E7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Padro0">
    <w:name w:val="Padrão"/>
    <w:uiPriority w:val="99"/>
    <w:rsid w:val="00BC70E7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rpodotexto">
    <w:name w:val="Corpo do texto"/>
    <w:basedOn w:val="Normal"/>
    <w:uiPriority w:val="99"/>
    <w:rsid w:val="00BC70E7"/>
    <w:pPr>
      <w:suppressAutoHyphens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0"/>
      <w:lang w:eastAsia="pt-BR"/>
    </w:rPr>
  </w:style>
  <w:style w:type="paragraph" w:customStyle="1" w:styleId="xl63">
    <w:name w:val="xl63"/>
    <w:basedOn w:val="Normal"/>
    <w:uiPriority w:val="99"/>
    <w:rsid w:val="00BC70E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4">
    <w:name w:val="xl64"/>
    <w:basedOn w:val="Normal"/>
    <w:uiPriority w:val="99"/>
    <w:rsid w:val="00BC70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5">
    <w:name w:val="xl65"/>
    <w:basedOn w:val="Normal"/>
    <w:uiPriority w:val="99"/>
    <w:rsid w:val="00BC70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uiPriority w:val="99"/>
    <w:rsid w:val="00BC70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7">
    <w:name w:val="xl67"/>
    <w:basedOn w:val="Normal"/>
    <w:uiPriority w:val="99"/>
    <w:rsid w:val="00BC70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uiPriority w:val="99"/>
    <w:rsid w:val="00BC70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9">
    <w:name w:val="xl69"/>
    <w:basedOn w:val="Normal"/>
    <w:uiPriority w:val="99"/>
    <w:rsid w:val="00BC7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uiPriority w:val="99"/>
    <w:rsid w:val="00BC70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1">
    <w:name w:val="xl71"/>
    <w:basedOn w:val="Normal"/>
    <w:uiPriority w:val="99"/>
    <w:rsid w:val="00BC70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uiPriority w:val="99"/>
    <w:rsid w:val="00BC7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raphStyle">
    <w:name w:val="Paragraph Style"/>
    <w:uiPriority w:val="99"/>
    <w:rsid w:val="00BC7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Right">
    <w:name w:val="Right"/>
    <w:uiPriority w:val="99"/>
    <w:rsid w:val="00BC70E7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dou-paragraph">
    <w:name w:val="dou-paragraph"/>
    <w:basedOn w:val="Normal"/>
    <w:uiPriority w:val="99"/>
    <w:rsid w:val="00BC7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notaderodap">
    <w:name w:val="footnote reference"/>
    <w:basedOn w:val="Fontepargpadro"/>
    <w:semiHidden/>
    <w:unhideWhenUsed/>
    <w:rsid w:val="00BC70E7"/>
    <w:rPr>
      <w:vertAlign w:val="superscript"/>
    </w:rPr>
  </w:style>
  <w:style w:type="character" w:customStyle="1" w:styleId="Corpodetexto2Char1">
    <w:name w:val="Corpo de texto 2 Char1"/>
    <w:basedOn w:val="Fontepargpadro"/>
    <w:uiPriority w:val="99"/>
    <w:semiHidden/>
    <w:rsid w:val="00BC70E7"/>
    <w:rPr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BC70E7"/>
    <w:rPr>
      <w:sz w:val="24"/>
      <w:szCs w:val="24"/>
    </w:rPr>
  </w:style>
  <w:style w:type="character" w:customStyle="1" w:styleId="MapadoDocumentoChar1">
    <w:name w:val="Mapa do Documento Char1"/>
    <w:basedOn w:val="Fontepargpadro"/>
    <w:uiPriority w:val="99"/>
    <w:semiHidden/>
    <w:rsid w:val="00BC70E7"/>
    <w:rPr>
      <w:rFonts w:ascii="Segoe UI" w:hAnsi="Segoe UI" w:cs="Segoe UI" w:hint="default"/>
      <w:sz w:val="16"/>
      <w:szCs w:val="16"/>
    </w:rPr>
  </w:style>
  <w:style w:type="character" w:customStyle="1" w:styleId="TextosemFormataoChar1">
    <w:name w:val="Texto sem Formatação Char1"/>
    <w:basedOn w:val="Fontepargpadro"/>
    <w:uiPriority w:val="99"/>
    <w:semiHidden/>
    <w:rsid w:val="00BC70E7"/>
    <w:rPr>
      <w:rFonts w:ascii="Consolas" w:hAnsi="Consolas" w:hint="default"/>
      <w:sz w:val="21"/>
      <w:szCs w:val="21"/>
    </w:rPr>
  </w:style>
  <w:style w:type="character" w:customStyle="1" w:styleId="AssuntodocomentrioChar1">
    <w:name w:val="Assunto do comentário Char1"/>
    <w:basedOn w:val="TextodecomentrioChar"/>
    <w:uiPriority w:val="99"/>
    <w:semiHidden/>
    <w:rsid w:val="00BC70E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Normaltext">
    <w:name w:val="Normal text"/>
    <w:uiPriority w:val="99"/>
    <w:rsid w:val="00BC70E7"/>
    <w:rPr>
      <w:sz w:val="20"/>
      <w:szCs w:val="20"/>
    </w:rPr>
  </w:style>
  <w:style w:type="table" w:styleId="Tabelacomgrade">
    <w:name w:val="Table Grid"/>
    <w:basedOn w:val="Tabelanormal"/>
    <w:rsid w:val="00BC70E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"/>
    <w:rsid w:val="007F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ncp.gov.br/app/editais/18306654000103/2026/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F34EB-E2DA-4E1D-96A6-A655CDABC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2855</Words>
  <Characters>15421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Cliente</cp:lastModifiedBy>
  <cp:revision>2</cp:revision>
  <dcterms:created xsi:type="dcterms:W3CDTF">2026-06-26T14:27:00Z</dcterms:created>
  <dcterms:modified xsi:type="dcterms:W3CDTF">2026-06-26T14:27:00Z</dcterms:modified>
</cp:coreProperties>
</file>